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961CE" w14:textId="77777777" w:rsidR="00431A8E" w:rsidRDefault="00431A8E"/>
    <w:p w14:paraId="39F9DC93" w14:textId="77777777" w:rsidR="0016658B" w:rsidRPr="00895D9A" w:rsidRDefault="0016658B" w:rsidP="0016658B">
      <w:pPr>
        <w:jc w:val="right"/>
        <w:rPr>
          <w:rFonts w:ascii="Open Sans" w:hAnsi="Open Sans" w:cs="Open Sans"/>
          <w:b/>
        </w:rPr>
      </w:pPr>
      <w:r w:rsidRPr="00895D9A">
        <w:rPr>
          <w:rFonts w:ascii="Open Sans" w:hAnsi="Open Sans" w:cs="Open Sans"/>
          <w:b/>
        </w:rPr>
        <w:t>Strona internetowa</w:t>
      </w:r>
    </w:p>
    <w:p w14:paraId="418FCAD8" w14:textId="77777777" w:rsidR="0016658B" w:rsidRDefault="0016658B"/>
    <w:p w14:paraId="44659955" w14:textId="5BDE56D0" w:rsidR="0016658B" w:rsidRPr="005C51B6" w:rsidRDefault="0016658B" w:rsidP="0016658B">
      <w:pPr>
        <w:pStyle w:val="Nagwek"/>
        <w:tabs>
          <w:tab w:val="left" w:pos="708"/>
        </w:tabs>
        <w:spacing w:before="120"/>
        <w:ind w:left="567" w:hanging="567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dot.:</w:t>
      </w:r>
      <w:r>
        <w:rPr>
          <w:rFonts w:ascii="Open Sans" w:hAnsi="Open Sans" w:cs="Open Sans"/>
        </w:rPr>
        <w:t xml:space="preserve"> wyjaśnienia </w:t>
      </w:r>
      <w:r w:rsidR="00960D2F">
        <w:rPr>
          <w:rFonts w:ascii="Open Sans" w:hAnsi="Open Sans" w:cs="Open Sans"/>
        </w:rPr>
        <w:t>do</w:t>
      </w:r>
      <w:r>
        <w:rPr>
          <w:rFonts w:ascii="Open Sans" w:hAnsi="Open Sans" w:cs="Open Sans"/>
        </w:rPr>
        <w:t xml:space="preserve"> zapytania ofertowego </w:t>
      </w:r>
      <w:r w:rsidR="005C51B6" w:rsidRPr="005C51B6">
        <w:rPr>
          <w:rFonts w:ascii="Open Sans" w:hAnsi="Open Sans" w:cs="Open Sans"/>
        </w:rPr>
        <w:t xml:space="preserve">na </w:t>
      </w:r>
      <w:r w:rsidR="005C51B6" w:rsidRPr="005C51B6">
        <w:rPr>
          <w:rFonts w:ascii="Open Sans" w:hAnsi="Open Sans" w:cs="Open Sans"/>
          <w:b/>
        </w:rPr>
        <w:t>„Budowa 8 stacji ładowania pojazdów elektrycznych”</w:t>
      </w:r>
      <w:r w:rsidR="00392443" w:rsidRPr="005C51B6">
        <w:rPr>
          <w:rFonts w:ascii="Open Sans" w:hAnsi="Open Sans" w:cs="Open Sans"/>
          <w:b/>
        </w:rPr>
        <w:t>.</w:t>
      </w:r>
    </w:p>
    <w:p w14:paraId="08B83C0E" w14:textId="77777777" w:rsidR="0016658B" w:rsidRDefault="0016658B" w:rsidP="0016658B">
      <w:pPr>
        <w:pStyle w:val="Nagwek"/>
        <w:tabs>
          <w:tab w:val="left" w:pos="708"/>
        </w:tabs>
        <w:spacing w:before="120" w:line="276" w:lineRule="auto"/>
        <w:ind w:left="567" w:hanging="567"/>
        <w:jc w:val="both"/>
        <w:rPr>
          <w:rFonts w:ascii="Open Sans" w:hAnsi="Open Sans" w:cs="Open Sans"/>
        </w:rPr>
      </w:pPr>
    </w:p>
    <w:p w14:paraId="1EE4A753" w14:textId="4BB075B9" w:rsidR="0016658B" w:rsidRDefault="0016658B" w:rsidP="00083147">
      <w:pPr>
        <w:pStyle w:val="Nagwek"/>
        <w:tabs>
          <w:tab w:val="left" w:pos="708"/>
        </w:tabs>
        <w:spacing w:line="276" w:lineRule="auto"/>
        <w:ind w:firstLine="709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Gdański Zarząd Dróg </w:t>
      </w:r>
      <w:r w:rsidR="004012A1">
        <w:rPr>
          <w:rFonts w:ascii="Open Sans" w:hAnsi="Open Sans" w:cs="Open Sans"/>
        </w:rPr>
        <w:t>udziela wyjaśnień w w/w postępowaniu.</w:t>
      </w:r>
    </w:p>
    <w:p w14:paraId="44F3E482" w14:textId="77777777" w:rsidR="0016658B" w:rsidRDefault="0016658B" w:rsidP="00083147">
      <w:pPr>
        <w:spacing w:after="0"/>
        <w:jc w:val="both"/>
        <w:rPr>
          <w:rFonts w:ascii="Open Sans" w:hAnsi="Open Sans" w:cs="Open Sans"/>
          <w:b/>
        </w:rPr>
      </w:pPr>
      <w:bookmarkStart w:id="0" w:name="_Hlk131678488"/>
    </w:p>
    <w:p w14:paraId="5B922265" w14:textId="7BB55335" w:rsidR="0016658B" w:rsidRDefault="0016658B" w:rsidP="00083147">
      <w:pPr>
        <w:spacing w:after="0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Pytanie nr 1</w:t>
      </w:r>
      <w:r w:rsidR="005C51B6">
        <w:rPr>
          <w:rFonts w:ascii="Open Sans" w:hAnsi="Open Sans" w:cs="Open Sans"/>
          <w:b/>
        </w:rPr>
        <w:t>6</w:t>
      </w:r>
      <w:r>
        <w:rPr>
          <w:rFonts w:ascii="Open Sans" w:hAnsi="Open Sans" w:cs="Open Sans"/>
          <w:b/>
        </w:rPr>
        <w:t>:</w:t>
      </w:r>
    </w:p>
    <w:p w14:paraId="503493AD" w14:textId="77777777" w:rsidR="005C51B6" w:rsidRPr="005C51B6" w:rsidRDefault="005C51B6" w:rsidP="005C51B6">
      <w:pPr>
        <w:spacing w:after="0"/>
        <w:jc w:val="both"/>
        <w:rPr>
          <w:rFonts w:ascii="Open Sans" w:hAnsi="Open Sans" w:cs="Open Sans"/>
        </w:rPr>
      </w:pPr>
      <w:r w:rsidRPr="005C51B6">
        <w:rPr>
          <w:rFonts w:ascii="Open Sans" w:hAnsi="Open Sans" w:cs="Open Sans"/>
        </w:rPr>
        <w:t xml:space="preserve">Opis przedmiotu zamówienia oraz opis techniczny wymagają dla stacji ładowania stopnia ochrony minimum IP54. Jednocześnie produkt wskazany w dokumentacji jako przykład referencyjny (stacja ładowania 11 kW </w:t>
      </w:r>
      <w:proofErr w:type="spellStart"/>
      <w:r w:rsidRPr="005C51B6">
        <w:rPr>
          <w:rFonts w:ascii="Open Sans" w:hAnsi="Open Sans" w:cs="Open Sans"/>
        </w:rPr>
        <w:t>Tree</w:t>
      </w:r>
      <w:proofErr w:type="spellEnd"/>
      <w:r w:rsidRPr="005C51B6">
        <w:rPr>
          <w:rFonts w:ascii="Open Sans" w:hAnsi="Open Sans" w:cs="Open Sans"/>
        </w:rPr>
        <w:t>, zestawienie materiałów) posiada wg karty katalogowej producenta stopień ochrony IP44. Oznacza to, że przykładowy produkt referencyjny nie spełnia parametru IP54 wymaganego w OPZ.</w:t>
      </w:r>
    </w:p>
    <w:p w14:paraId="0C12211A" w14:textId="77777777" w:rsidR="005C51B6" w:rsidRPr="005C51B6" w:rsidRDefault="005C51B6" w:rsidP="005C51B6">
      <w:pPr>
        <w:spacing w:after="0"/>
        <w:jc w:val="both"/>
        <w:rPr>
          <w:rFonts w:ascii="Open Sans" w:hAnsi="Open Sans" w:cs="Open Sans"/>
        </w:rPr>
      </w:pPr>
      <w:r w:rsidRPr="005C51B6">
        <w:rPr>
          <w:rFonts w:ascii="Open Sans" w:hAnsi="Open Sans" w:cs="Open Sans"/>
        </w:rPr>
        <w:t xml:space="preserve"> </w:t>
      </w:r>
    </w:p>
    <w:p w14:paraId="2E8CA056" w14:textId="77777777" w:rsidR="005C51B6" w:rsidRPr="005C51B6" w:rsidRDefault="005C51B6" w:rsidP="005C51B6">
      <w:pPr>
        <w:spacing w:after="0"/>
        <w:jc w:val="both"/>
        <w:rPr>
          <w:rFonts w:ascii="Open Sans" w:hAnsi="Open Sans" w:cs="Open Sans"/>
        </w:rPr>
      </w:pPr>
      <w:r w:rsidRPr="005C51B6">
        <w:rPr>
          <w:rFonts w:ascii="Open Sans" w:hAnsi="Open Sans" w:cs="Open Sans"/>
        </w:rPr>
        <w:t>Stopień ochrony IP44 jest typowy i powszechny dla natynkowych stacji ładowania AC montowanych na zewnątrz — większość dostępnych na rynku stacji 11 kW posiada obudowę w klasie IP44, co jest rozwiązaniem normowo wystarczającym dla urządzeń instalowanych na elewacji lub na słupku. Wymaganie sztywne IP54 może w praktyce wykluczyć znaczną część dostępnych na rynku stacji ładowania, w tym produkt wskazany przez Zamawiającego jako referencyjny.</w:t>
      </w:r>
    </w:p>
    <w:p w14:paraId="63EFDE6E" w14:textId="77777777" w:rsidR="005C51B6" w:rsidRPr="005C51B6" w:rsidRDefault="005C51B6" w:rsidP="005C51B6">
      <w:pPr>
        <w:spacing w:after="0"/>
        <w:jc w:val="both"/>
        <w:rPr>
          <w:rFonts w:ascii="Open Sans" w:hAnsi="Open Sans" w:cs="Open Sans"/>
        </w:rPr>
      </w:pPr>
      <w:r w:rsidRPr="005C51B6">
        <w:rPr>
          <w:rFonts w:ascii="Open Sans" w:hAnsi="Open Sans" w:cs="Open Sans"/>
        </w:rPr>
        <w:t xml:space="preserve"> </w:t>
      </w:r>
    </w:p>
    <w:p w14:paraId="39736A92" w14:textId="00001566" w:rsidR="001D4F61" w:rsidRDefault="005C51B6" w:rsidP="005C51B6">
      <w:pPr>
        <w:spacing w:after="0"/>
        <w:jc w:val="both"/>
        <w:rPr>
          <w:rFonts w:ascii="Open Sans" w:hAnsi="Open Sans" w:cs="Open Sans"/>
        </w:rPr>
      </w:pPr>
      <w:r w:rsidRPr="005C51B6">
        <w:rPr>
          <w:rFonts w:ascii="Open Sans" w:hAnsi="Open Sans" w:cs="Open Sans"/>
        </w:rPr>
        <w:t xml:space="preserve">Prosimy o potwierdzenie, że Zamawiający dopuszcza stacje ładowania o stopniu ochrony minimum IP44 (przy zachowaniu pozostałych wymagań: AC </w:t>
      </w:r>
      <w:proofErr w:type="spellStart"/>
      <w:r w:rsidRPr="005C51B6">
        <w:rPr>
          <w:rFonts w:ascii="Open Sans" w:hAnsi="Open Sans" w:cs="Open Sans"/>
        </w:rPr>
        <w:t>Mode</w:t>
      </w:r>
      <w:proofErr w:type="spellEnd"/>
      <w:r w:rsidRPr="005C51B6">
        <w:rPr>
          <w:rFonts w:ascii="Open Sans" w:hAnsi="Open Sans" w:cs="Open Sans"/>
        </w:rPr>
        <w:t xml:space="preserve"> 3, </w:t>
      </w:r>
      <w:proofErr w:type="spellStart"/>
      <w:r w:rsidRPr="005C51B6">
        <w:rPr>
          <w:rFonts w:ascii="Open Sans" w:hAnsi="Open Sans" w:cs="Open Sans"/>
        </w:rPr>
        <w:t>Type</w:t>
      </w:r>
      <w:proofErr w:type="spellEnd"/>
      <w:r w:rsidRPr="005C51B6">
        <w:rPr>
          <w:rFonts w:ascii="Open Sans" w:hAnsi="Open Sans" w:cs="Open Sans"/>
        </w:rPr>
        <w:t xml:space="preserve"> 2, 11 kW 3-faz., IK08, klasa ochronności I, zabezpieczenie różnicowoprądowe DC 6 </w:t>
      </w:r>
      <w:proofErr w:type="spellStart"/>
      <w:r w:rsidRPr="005C51B6">
        <w:rPr>
          <w:rFonts w:ascii="Open Sans" w:hAnsi="Open Sans" w:cs="Open Sans"/>
        </w:rPr>
        <w:t>mA</w:t>
      </w:r>
      <w:proofErr w:type="spellEnd"/>
      <w:r w:rsidRPr="005C51B6">
        <w:rPr>
          <w:rFonts w:ascii="Open Sans" w:hAnsi="Open Sans" w:cs="Open Sans"/>
        </w:rPr>
        <w:t xml:space="preserve"> wbudowane + RCBO typ A zewnętrznie). Alternatywnie prosimy o wskazanie czy wymaganie IP54 ma charakter bezwzględny.</w:t>
      </w:r>
    </w:p>
    <w:p w14:paraId="353A0C2F" w14:textId="0916597B" w:rsidR="0016658B" w:rsidRDefault="0016658B" w:rsidP="001D4F61">
      <w:pPr>
        <w:spacing w:after="0"/>
        <w:jc w:val="both"/>
        <w:rPr>
          <w:rFonts w:ascii="Open Sans" w:eastAsia="Calibri" w:hAnsi="Open Sans" w:cs="Open Sans"/>
          <w:b/>
        </w:rPr>
      </w:pPr>
      <w:r>
        <w:rPr>
          <w:rFonts w:ascii="Open Sans" w:eastAsia="Calibri" w:hAnsi="Open Sans" w:cs="Open Sans"/>
          <w:b/>
        </w:rPr>
        <w:t xml:space="preserve">Odpowiedź: </w:t>
      </w:r>
    </w:p>
    <w:bookmarkEnd w:id="0"/>
    <w:p w14:paraId="75EE723E" w14:textId="7F2AEB84" w:rsidR="00DC03C8" w:rsidRDefault="006702B1" w:rsidP="005C51B6">
      <w:pPr>
        <w:spacing w:after="60"/>
        <w:jc w:val="both"/>
        <w:outlineLvl w:val="1"/>
        <w:rPr>
          <w:rFonts w:ascii="Open Sans" w:eastAsia="Calibri" w:hAnsi="Open Sans" w:cs="Open Sans"/>
        </w:rPr>
      </w:pPr>
      <w:r>
        <w:rPr>
          <w:rFonts w:ascii="Open Sans" w:eastAsia="Calibri" w:hAnsi="Open Sans" w:cs="Open Sans"/>
        </w:rPr>
        <w:t xml:space="preserve">Zamawiający informuje, iż </w:t>
      </w:r>
      <w:r w:rsidR="005C51B6">
        <w:rPr>
          <w:rFonts w:ascii="Open Sans" w:eastAsia="Calibri" w:hAnsi="Open Sans" w:cs="Open Sans"/>
        </w:rPr>
        <w:t xml:space="preserve">za wystarczające uznane zostanie zastosowanie stopnia ochrony </w:t>
      </w:r>
      <w:r w:rsidR="005C51B6" w:rsidRPr="005C51B6">
        <w:rPr>
          <w:rFonts w:ascii="Open Sans" w:eastAsia="Calibri" w:hAnsi="Open Sans" w:cs="Open Sans"/>
        </w:rPr>
        <w:t>IP44</w:t>
      </w:r>
      <w:r w:rsidR="00DC03C8">
        <w:rPr>
          <w:rFonts w:ascii="Open Sans" w:eastAsia="Calibri" w:hAnsi="Open Sans" w:cs="Open Sans"/>
        </w:rPr>
        <w:t>.”</w:t>
      </w:r>
      <w:r w:rsidR="00DC03C8" w:rsidRPr="00DC03C8">
        <w:rPr>
          <w:rFonts w:ascii="Open Sans" w:eastAsia="Calibri" w:hAnsi="Open Sans" w:cs="Open Sans"/>
        </w:rPr>
        <w:t xml:space="preserve"> </w:t>
      </w:r>
    </w:p>
    <w:p w14:paraId="710F6752" w14:textId="77777777" w:rsidR="00DC03C8" w:rsidRDefault="00DC03C8" w:rsidP="00895D9A">
      <w:pPr>
        <w:spacing w:after="60"/>
        <w:jc w:val="both"/>
        <w:outlineLvl w:val="1"/>
        <w:rPr>
          <w:rFonts w:ascii="Open Sans" w:eastAsia="Calibri" w:hAnsi="Open Sans" w:cs="Open Sans"/>
        </w:rPr>
      </w:pPr>
    </w:p>
    <w:p w14:paraId="4606EAD8" w14:textId="05F215D3" w:rsidR="0016658B" w:rsidRDefault="0016658B" w:rsidP="004012A1">
      <w:pPr>
        <w:spacing w:after="60"/>
        <w:jc w:val="both"/>
        <w:outlineLvl w:val="1"/>
      </w:pPr>
      <w:bookmarkStart w:id="1" w:name="_GoBack"/>
      <w:bookmarkEnd w:id="1"/>
      <w:r>
        <w:rPr>
          <w:rFonts w:ascii="Open Sans" w:eastAsia="Times New Roman" w:hAnsi="Open Sans" w:cs="Open Sans"/>
        </w:rPr>
        <w:t>Powyższe należy uwzględnić składając ofertę</w:t>
      </w:r>
    </w:p>
    <w:sectPr w:rsidR="0016658B" w:rsidSect="004012A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72F10" w14:textId="77777777" w:rsidR="0016658B" w:rsidRDefault="0016658B" w:rsidP="0016658B">
      <w:pPr>
        <w:spacing w:after="0" w:line="240" w:lineRule="auto"/>
      </w:pPr>
      <w:r>
        <w:separator/>
      </w:r>
    </w:p>
  </w:endnote>
  <w:endnote w:type="continuationSeparator" w:id="0">
    <w:p w14:paraId="22087F1C" w14:textId="77777777" w:rsidR="0016658B" w:rsidRDefault="0016658B" w:rsidP="00166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1CA2A" w14:textId="77777777" w:rsidR="0016658B" w:rsidRDefault="0016658B" w:rsidP="0016658B">
      <w:pPr>
        <w:spacing w:after="0" w:line="240" w:lineRule="auto"/>
      </w:pPr>
      <w:r>
        <w:separator/>
      </w:r>
    </w:p>
  </w:footnote>
  <w:footnote w:type="continuationSeparator" w:id="0">
    <w:p w14:paraId="6AB25FD2" w14:textId="77777777" w:rsidR="0016658B" w:rsidRDefault="0016658B" w:rsidP="00166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605CE" w14:textId="34065BE5" w:rsidR="0016658B" w:rsidRDefault="0016658B" w:rsidP="0016658B">
    <w:pPr>
      <w:pStyle w:val="Standard"/>
      <w:spacing w:line="276" w:lineRule="auto"/>
      <w:jc w:val="right"/>
      <w:rPr>
        <w:rFonts w:ascii="Open Sans" w:hAnsi="Open Sans" w:cs="Open Sans"/>
        <w:sz w:val="20"/>
        <w:szCs w:val="20"/>
      </w:rPr>
    </w:pPr>
  </w:p>
  <w:p w14:paraId="51C96C27" w14:textId="77777777" w:rsidR="0016658B" w:rsidRDefault="0016658B" w:rsidP="0016658B">
    <w:pPr>
      <w:pStyle w:val="Standard"/>
      <w:spacing w:line="276" w:lineRule="auto"/>
      <w:jc w:val="right"/>
      <w:rPr>
        <w:rFonts w:ascii="Open Sans" w:hAnsi="Open Sans" w:cs="Open Sans"/>
        <w:sz w:val="20"/>
        <w:szCs w:val="20"/>
      </w:rPr>
    </w:pPr>
  </w:p>
  <w:p w14:paraId="3746F67A" w14:textId="0B6B3A30" w:rsidR="0016658B" w:rsidRDefault="007F7081" w:rsidP="007F7081">
    <w:pPr>
      <w:pStyle w:val="Standard"/>
      <w:spacing w:line="276" w:lineRule="auto"/>
      <w:rPr>
        <w:rFonts w:ascii="Open Sans" w:hAnsi="Open Sans" w:cs="Open Sans"/>
        <w:sz w:val="20"/>
        <w:szCs w:val="20"/>
      </w:rPr>
    </w:pPr>
    <w:r>
      <w:rPr>
        <w:rFonts w:ascii="Open Sans" w:hAnsi="Open Sans" w:cs="Open Sans"/>
        <w:noProof/>
        <w:sz w:val="20"/>
        <w:szCs w:val="20"/>
      </w:rPr>
      <w:drawing>
        <wp:inline distT="0" distB="0" distL="0" distR="0" wp14:anchorId="730039BA" wp14:editId="3D15E126">
          <wp:extent cx="2818765" cy="76200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876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4CFA416" w14:textId="24AB7CE3" w:rsidR="0016658B" w:rsidRPr="00211B84" w:rsidRDefault="0016658B" w:rsidP="0016658B">
    <w:pPr>
      <w:pStyle w:val="Standard"/>
      <w:spacing w:line="276" w:lineRule="auto"/>
      <w:jc w:val="right"/>
      <w:rPr>
        <w:rFonts w:ascii="Open Sans" w:hAnsi="Open Sans" w:cs="Open Sans"/>
        <w:sz w:val="20"/>
        <w:szCs w:val="20"/>
      </w:rPr>
    </w:pPr>
    <w:r w:rsidRPr="00211B84">
      <w:rPr>
        <w:rFonts w:ascii="Open Sans" w:hAnsi="Open Sans" w:cs="Open Sans"/>
        <w:sz w:val="20"/>
        <w:szCs w:val="20"/>
      </w:rPr>
      <w:t xml:space="preserve">Gdańsk </w:t>
    </w:r>
    <w:r w:rsidR="005C51B6">
      <w:rPr>
        <w:rFonts w:ascii="Open Sans" w:hAnsi="Open Sans" w:cs="Open Sans"/>
        <w:sz w:val="20"/>
        <w:szCs w:val="20"/>
      </w:rPr>
      <w:t>2</w:t>
    </w:r>
    <w:r w:rsidR="006702B1">
      <w:rPr>
        <w:rFonts w:ascii="Open Sans" w:hAnsi="Open Sans" w:cs="Open Sans"/>
        <w:sz w:val="20"/>
        <w:szCs w:val="20"/>
      </w:rPr>
      <w:t>6</w:t>
    </w:r>
    <w:r>
      <w:rPr>
        <w:rFonts w:ascii="Open Sans" w:hAnsi="Open Sans" w:cs="Open Sans"/>
        <w:sz w:val="20"/>
        <w:szCs w:val="20"/>
      </w:rPr>
      <w:t>.</w:t>
    </w:r>
    <w:r w:rsidR="00895D9A">
      <w:rPr>
        <w:rFonts w:ascii="Open Sans" w:hAnsi="Open Sans" w:cs="Open Sans"/>
        <w:sz w:val="20"/>
        <w:szCs w:val="20"/>
      </w:rPr>
      <w:t>0</w:t>
    </w:r>
    <w:r w:rsidR="005C51B6">
      <w:rPr>
        <w:rFonts w:ascii="Open Sans" w:hAnsi="Open Sans" w:cs="Open Sans"/>
        <w:sz w:val="20"/>
        <w:szCs w:val="20"/>
      </w:rPr>
      <w:t>6</w:t>
    </w:r>
    <w:r w:rsidRPr="00211B84">
      <w:rPr>
        <w:rFonts w:ascii="Open Sans" w:hAnsi="Open Sans" w:cs="Open Sans"/>
        <w:sz w:val="20"/>
        <w:szCs w:val="20"/>
      </w:rPr>
      <w:t>.202</w:t>
    </w:r>
    <w:r w:rsidR="006702B1">
      <w:rPr>
        <w:rFonts w:ascii="Open Sans" w:hAnsi="Open Sans" w:cs="Open Sans"/>
        <w:sz w:val="20"/>
        <w:szCs w:val="20"/>
      </w:rPr>
      <w:t>6</w:t>
    </w:r>
    <w:r w:rsidRPr="00211B84">
      <w:rPr>
        <w:rFonts w:ascii="Open Sans" w:hAnsi="Open Sans" w:cs="Open Sans"/>
        <w:sz w:val="20"/>
        <w:szCs w:val="20"/>
      </w:rPr>
      <w:t>r.</w:t>
    </w:r>
  </w:p>
  <w:p w14:paraId="0CD6D88E" w14:textId="77777777" w:rsidR="0016658B" w:rsidRDefault="001665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FB0122E-2135-4FE9-A017-A85339DDAA54}"/>
  </w:docVars>
  <w:rsids>
    <w:rsidRoot w:val="0016658B"/>
    <w:rsid w:val="00083147"/>
    <w:rsid w:val="0016658B"/>
    <w:rsid w:val="001711FD"/>
    <w:rsid w:val="001D4F61"/>
    <w:rsid w:val="00392443"/>
    <w:rsid w:val="003A4B8F"/>
    <w:rsid w:val="004012A1"/>
    <w:rsid w:val="00425AA5"/>
    <w:rsid w:val="00431A8E"/>
    <w:rsid w:val="00560B61"/>
    <w:rsid w:val="005C51B6"/>
    <w:rsid w:val="006702B1"/>
    <w:rsid w:val="007F7081"/>
    <w:rsid w:val="00895D9A"/>
    <w:rsid w:val="00960D2F"/>
    <w:rsid w:val="00A0515C"/>
    <w:rsid w:val="00DC03C8"/>
    <w:rsid w:val="00E9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ACFD60"/>
  <w15:chartTrackingRefBased/>
  <w15:docId w15:val="{D195C630-3916-42EB-83FB-FE3A5C4C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5AA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aliases w:val="Nagłówek strony Znak,Nagłówek strony1 Znak,Nagłówek strony11 Znak"/>
    <w:basedOn w:val="Domylnaczcionkaakapitu"/>
    <w:link w:val="Nagwek"/>
    <w:uiPriority w:val="99"/>
    <w:locked/>
    <w:rsid w:val="0016658B"/>
  </w:style>
  <w:style w:type="paragraph" w:styleId="Nagwek">
    <w:name w:val="header"/>
    <w:aliases w:val="Nagłówek strony,Nagłówek strony1,Nagłówek strony11"/>
    <w:basedOn w:val="Normalny"/>
    <w:link w:val="NagwekZnak"/>
    <w:uiPriority w:val="99"/>
    <w:unhideWhenUsed/>
    <w:rsid w:val="00166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16658B"/>
  </w:style>
  <w:style w:type="paragraph" w:customStyle="1" w:styleId="Default">
    <w:name w:val="Default"/>
    <w:rsid w:val="001665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66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58B"/>
  </w:style>
  <w:style w:type="paragraph" w:customStyle="1" w:styleId="Standard">
    <w:name w:val="Standard"/>
    <w:rsid w:val="0016658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895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1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976D5E34AB774A9BED488E54F28EDF" ma:contentTypeVersion="19" ma:contentTypeDescription="Utwórz nowy dokument." ma:contentTypeScope="" ma:versionID="5d61fb9aa6bcd74c83472b8d90e4ab46">
  <xsd:schema xmlns:xsd="http://www.w3.org/2001/XMLSchema" xmlns:xs="http://www.w3.org/2001/XMLSchema" xmlns:p="http://schemas.microsoft.com/office/2006/metadata/properties" xmlns:ns2="f4b86557-b6b9-4d61-aca3-5956646c4a8e" xmlns:ns3="b354825f-0999-49da-9ce1-353349aabe11" targetNamespace="http://schemas.microsoft.com/office/2006/metadata/properties" ma:root="true" ma:fieldsID="0c20a7032ad6f0fef57e32c3ddb5d574" ns2:_="" ns3:_="">
    <xsd:import namespace="f4b86557-b6b9-4d61-aca3-5956646c4a8e"/>
    <xsd:import namespace="b354825f-0999-49da-9ce1-353349aab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86557-b6b9-4d61-aca3-5956646c4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492ed91-a7b0-4703-9148-d0f7067db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4825f-0999-49da-9ce1-353349aab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19d9d8b-2719-4ecd-9241-99f04b550ca1}" ma:internalName="TaxCatchAll" ma:showField="CatchAllData" ma:web="b354825f-0999-49da-9ce1-353349aab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b86557-b6b9-4d61-aca3-5956646c4a8e">
      <Terms xmlns="http://schemas.microsoft.com/office/infopath/2007/PartnerControls"/>
    </lcf76f155ced4ddcb4097134ff3c332f>
    <TaxCatchAll xmlns="b354825f-0999-49da-9ce1-353349aabe11" xsi:nil="true"/>
  </documentManagement>
</p:properties>
</file>

<file path=customXml/itemProps1.xml><?xml version="1.0" encoding="utf-8"?>
<ds:datastoreItem xmlns:ds="http://schemas.openxmlformats.org/officeDocument/2006/customXml" ds:itemID="{7E422C0A-BAE2-4D02-942C-35F68F3F6E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50DC07-4A8D-49DB-86F9-5C7B384E24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86557-b6b9-4d61-aca3-5956646c4a8e"/>
    <ds:schemaRef ds:uri="b354825f-0999-49da-9ce1-353349aab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B0122E-2135-4FE9-A017-A85339DDAA54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B3E87982-5AA7-40C9-AEEA-BD564D74276B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f4b86557-b6b9-4d61-aca3-5956646c4a8e"/>
    <ds:schemaRef ds:uri="http://purl.org/dc/dcmitype/"/>
    <ds:schemaRef ds:uri="b354825f-0999-49da-9ce1-353349aabe11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Chmielowiec Dorota</dc:creator>
  <cp:keywords/>
  <dc:description/>
  <cp:lastModifiedBy>Chmielowiec Dorota</cp:lastModifiedBy>
  <cp:revision>15</cp:revision>
  <dcterms:created xsi:type="dcterms:W3CDTF">2022-09-28T12:31:00Z</dcterms:created>
  <dcterms:modified xsi:type="dcterms:W3CDTF">2026-06-26T11:23:00Z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0x010100D7976D5E34AB774A9BED488E54F28EDF</vt:lpwstr>
  </property>
</Properties>
</file>