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7B3E" w:rsidRDefault="001561FD">
      <w:pPr>
        <w:jc w:val="center"/>
        <w:rPr>
          <w:b/>
          <w:caps/>
        </w:rPr>
      </w:pPr>
      <w:bookmarkStart w:id="0" w:name="_GoBack"/>
      <w:bookmarkEnd w:id="0"/>
      <w:r>
        <w:rPr>
          <w:b/>
          <w:caps/>
        </w:rPr>
        <w:t>Uchwała Nr XIII/339/15</w:t>
      </w:r>
      <w:r>
        <w:rPr>
          <w:b/>
          <w:caps/>
        </w:rPr>
        <w:br/>
        <w:t>Rady Miasta Gdańsk</w:t>
      </w:r>
    </w:p>
    <w:p w:rsidR="00A77B3E" w:rsidRDefault="001561FD">
      <w:pPr>
        <w:spacing w:before="280" w:after="280"/>
        <w:jc w:val="center"/>
        <w:rPr>
          <w:b/>
          <w:caps/>
        </w:rPr>
      </w:pPr>
      <w:r>
        <w:t>z dnia 27 sierpnia 2015 r.</w:t>
      </w:r>
    </w:p>
    <w:p w:rsidR="00A77B3E" w:rsidRDefault="001561FD">
      <w:pPr>
        <w:keepNext/>
        <w:spacing w:after="480"/>
        <w:jc w:val="center"/>
        <w:rPr>
          <w:b/>
        </w:rPr>
      </w:pPr>
      <w:r>
        <w:rPr>
          <w:b/>
        </w:rPr>
        <w:t>w sprawie przejęcia przez Gminę Miasta Gdańska niektórych zadań i kompetencji z zakresu właściwości Pomorskiego Wojewódzkiego Konserwatora Zabytków</w:t>
      </w:r>
    </w:p>
    <w:p w:rsidR="00A77B3E" w:rsidRDefault="001561FD">
      <w:pPr>
        <w:keepLines/>
        <w:spacing w:before="120" w:after="120"/>
        <w:ind w:firstLine="227"/>
      </w:pPr>
      <w:r>
        <w:t xml:space="preserve">Na podstawie art. 8 ust. 2 i </w:t>
      </w:r>
      <w:r>
        <w:t>art. 18 ust. 2 pkt. 11 ustawy z dnia 8 marca 1990 r. o samorządzie gminnym (tekt jednolity: Dz. U. z 2013 r. poz. 594, poz. 1318; z 2014 r. poz. 1072)</w:t>
      </w:r>
    </w:p>
    <w:p w:rsidR="00A77B3E" w:rsidRDefault="001561FD">
      <w:pPr>
        <w:spacing w:before="280" w:after="280"/>
        <w:jc w:val="center"/>
        <w:rPr>
          <w:b/>
        </w:rPr>
      </w:pPr>
      <w:r>
        <w:rPr>
          <w:b/>
        </w:rPr>
        <w:t>uchwala się, co następuje:</w:t>
      </w:r>
    </w:p>
    <w:p w:rsidR="00A77B3E" w:rsidRDefault="001561FD">
      <w:pPr>
        <w:keepLines/>
        <w:spacing w:before="120" w:after="120"/>
        <w:ind w:firstLine="340"/>
      </w:pPr>
      <w:r>
        <w:rPr>
          <w:b/>
        </w:rPr>
        <w:t>§ 1. </w:t>
      </w:r>
      <w:r>
        <w:t>Wyraża się zgodę na przejęcie zadań z zakresu administracji rządowej, nal</w:t>
      </w:r>
      <w:r>
        <w:t>eżących do właściwości Pomorskiego Wojewódzkiego Konserwatora Zabytków, wynikających z:</w:t>
      </w:r>
    </w:p>
    <w:p w:rsidR="00A77B3E" w:rsidRDefault="001561FD">
      <w:pPr>
        <w:spacing w:before="120" w:after="120"/>
        <w:ind w:left="340" w:hanging="227"/>
      </w:pPr>
      <w:r>
        <w:t>1) </w:t>
      </w:r>
      <w:r>
        <w:t>ustawy z dnia 23 lipca 2003 r. o ochronie zabytków i opiece nad zabytkami (tekst jednolity: Dz. U. z 2014 r. poz. 1445 z późniejszymi zmianami),</w:t>
      </w:r>
    </w:p>
    <w:p w:rsidR="00A77B3E" w:rsidRDefault="001561FD">
      <w:pPr>
        <w:spacing w:before="120" w:after="120"/>
        <w:ind w:left="340" w:hanging="227"/>
      </w:pPr>
      <w:r>
        <w:t>2) </w:t>
      </w:r>
      <w:r>
        <w:t>ustawy z dnia 27 </w:t>
      </w:r>
      <w:r>
        <w:t>marca 2003 r. o planowaniu i zagospodarowaniu przestrzennym (tekst jednolity: Dz. U. z 2015 r. poz. 199 z późniejszymi zmianami),</w:t>
      </w:r>
    </w:p>
    <w:p w:rsidR="00A77B3E" w:rsidRDefault="001561FD">
      <w:pPr>
        <w:spacing w:before="120" w:after="120"/>
        <w:ind w:left="340" w:hanging="227"/>
      </w:pPr>
      <w:r>
        <w:t>3) </w:t>
      </w:r>
      <w:r>
        <w:t>ustawy z dnia 07 lipca 1994 r. Prawo Budowlane (tekst jednolity: Dz. U. z 2013 r. poz. 1409 z późniejszymi zmianami),</w:t>
      </w:r>
    </w:p>
    <w:p w:rsidR="00A77B3E" w:rsidRDefault="001561FD">
      <w:pPr>
        <w:spacing w:before="120" w:after="120"/>
        <w:ind w:left="340" w:hanging="227"/>
      </w:pPr>
      <w:r>
        <w:t>4) </w:t>
      </w:r>
      <w:r>
        <w:t>us</w:t>
      </w:r>
      <w:r>
        <w:t>tawy z dnia 16 kwietnia 2004 r. o ochronie przyrody (tekst jednolity: Dz. U. z 2013 r. poz. 627 z późniejszymi zmianami),</w:t>
      </w:r>
    </w:p>
    <w:p w:rsidR="00A77B3E" w:rsidRDefault="001561FD">
      <w:pPr>
        <w:spacing w:before="120" w:after="120"/>
        <w:ind w:left="340" w:hanging="227"/>
      </w:pPr>
      <w:r>
        <w:t>5) </w:t>
      </w:r>
      <w:r>
        <w:t>ustawy z dnia 21 sierpnia 1997 r. o gospodarce nieruchomościami (tekst jednolity: Dz. U. z 2014 r. poz. 518 z późniejszymi zmianami</w:t>
      </w:r>
      <w:r>
        <w:t>).</w:t>
      </w:r>
    </w:p>
    <w:p w:rsidR="00A77B3E" w:rsidRDefault="001561FD">
      <w:pPr>
        <w:keepLines/>
        <w:spacing w:before="120" w:after="120"/>
        <w:ind w:firstLine="340"/>
      </w:pPr>
      <w:r>
        <w:rPr>
          <w:b/>
        </w:rPr>
        <w:t>§ 2. </w:t>
      </w:r>
      <w:r>
        <w:t>Upoważnia się Prezydenta Miasta Gdańska do podpisania w imieniu Miasta Gdańska porozumienia pomiędzy Wojewodą Pomorskim, a Gminą Miasta Gdańska, którego projekt stanowi załącznik nr 1 do niniejszej uchwały.</w:t>
      </w:r>
    </w:p>
    <w:p w:rsidR="00A77B3E" w:rsidRDefault="001561FD">
      <w:pPr>
        <w:keepLines/>
        <w:spacing w:before="120" w:after="120"/>
        <w:ind w:firstLine="340"/>
      </w:pPr>
      <w:r>
        <w:rPr>
          <w:b/>
        </w:rPr>
        <w:t>§ 3. </w:t>
      </w:r>
      <w:r>
        <w:t>Wykonanie uchwały powierza się Prezy</w:t>
      </w:r>
      <w:r>
        <w:t>dentowi Miasta Gdańska.</w:t>
      </w:r>
    </w:p>
    <w:p w:rsidR="00A77B3E" w:rsidRDefault="001561FD">
      <w:pPr>
        <w:keepLines/>
        <w:spacing w:before="120" w:after="120"/>
        <w:ind w:firstLine="340"/>
      </w:pPr>
      <w:r>
        <w:rPr>
          <w:b/>
        </w:rPr>
        <w:t>§ 4. </w:t>
      </w:r>
      <w:r>
        <w:t>Traci moc Uchwała Nr X/130/2011 Rady Miasta Gdańska z dnia 28 kwietnia 2011 r.</w:t>
      </w:r>
    </w:p>
    <w:p w:rsidR="00A77B3E" w:rsidRDefault="001561FD">
      <w:pPr>
        <w:keepNext/>
        <w:keepLines/>
        <w:spacing w:before="120" w:after="120"/>
        <w:ind w:firstLine="340"/>
      </w:pPr>
      <w:r>
        <w:rPr>
          <w:b/>
        </w:rPr>
        <w:t>§ 5. </w:t>
      </w:r>
      <w:r>
        <w:t>Uchwała wchodzi w życie po upływie 14 dni od dnia ogłoszenia w Dzienniku Urzędowym Województwa Pomorskiego.  </w:t>
      </w:r>
    </w:p>
    <w:p w:rsidR="00A77B3E" w:rsidRDefault="001561FD">
      <w:pPr>
        <w:keepNext/>
        <w:keepLines/>
        <w:spacing w:before="120" w:after="120"/>
        <w:ind w:firstLine="340"/>
      </w:pPr>
    </w:p>
    <w:p w:rsidR="00A77B3E" w:rsidRDefault="001561FD">
      <w:pPr>
        <w:keepNext/>
      </w:pPr>
      <w:r>
        <w:t> </w:t>
      </w: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6"/>
        <w:gridCol w:w="4536"/>
      </w:tblGrid>
      <w:tr w:rsidR="00263588"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263588" w:rsidRDefault="00263588">
            <w:pPr>
              <w:keepNext/>
              <w:keepLines/>
              <w:jc w:val="left"/>
              <w:rPr>
                <w:szCs w:val="22"/>
              </w:rPr>
            </w:pP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263588" w:rsidRDefault="001561FD">
            <w:pPr>
              <w:keepNext/>
              <w:keepLines/>
              <w:spacing w:before="560" w:after="560"/>
              <w:ind w:left="1134" w:right="1134"/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Przewodniczący Rady Miasta </w:t>
            </w:r>
            <w:r>
              <w:rPr>
                <w:szCs w:val="22"/>
              </w:rPr>
              <w:t>Gdańska</w:t>
            </w:r>
            <w:r>
              <w:rPr>
                <w:szCs w:val="22"/>
              </w:rPr>
              <w:br/>
            </w:r>
            <w:r>
              <w:rPr>
                <w:szCs w:val="22"/>
              </w:rPr>
              <w:br/>
            </w:r>
            <w:r>
              <w:rPr>
                <w:szCs w:val="22"/>
              </w:rPr>
              <w:br/>
            </w:r>
            <w:r>
              <w:rPr>
                <w:b/>
              </w:rPr>
              <w:t>Bogdan Oleszek</w:t>
            </w:r>
          </w:p>
        </w:tc>
      </w:tr>
    </w:tbl>
    <w:p w:rsidR="00A77B3E" w:rsidRDefault="001561FD"/>
    <w:p w:rsidR="00A77B3E" w:rsidRDefault="001561FD">
      <w:pPr>
        <w:keepNext/>
        <w:sectPr w:rsidR="00A77B3E">
          <w:footerReference w:type="default" r:id="rId6"/>
          <w:pgSz w:w="11906" w:h="16838"/>
          <w:pgMar w:top="850" w:right="1417" w:bottom="850" w:left="1417" w:header="708" w:footer="708" w:gutter="0"/>
          <w:cols w:space="708"/>
          <w:docGrid w:linePitch="360"/>
        </w:sectPr>
      </w:pPr>
    </w:p>
    <w:p w:rsidR="00A77B3E" w:rsidRDefault="001561FD">
      <w:pPr>
        <w:keepNext/>
        <w:spacing w:before="120" w:after="120" w:line="360" w:lineRule="auto"/>
        <w:ind w:left="4535"/>
        <w:jc w:val="left"/>
      </w:pPr>
      <w:r>
        <w:lastRenderedPageBreak/>
        <w:fldChar w:fldCharType="begin"/>
      </w:r>
      <w:r>
        <w:fldChar w:fldCharType="separate"/>
      </w:r>
      <w:r>
        <w:t xml:space="preserve"> </w:t>
      </w:r>
      <w:r>
        <w:fldChar w:fldCharType="end"/>
      </w:r>
      <w:r>
        <w:t>Załącznik Nr 1 do Uchwały Nr XIII/339/15</w:t>
      </w:r>
      <w:r>
        <w:br/>
        <w:t>Rady Miasta Gdańsk</w:t>
      </w:r>
      <w:r>
        <w:br/>
        <w:t xml:space="preserve">z dnia </w:t>
      </w:r>
      <w:r>
        <w:t>27 sierpnia 2015 r.</w:t>
      </w:r>
    </w:p>
    <w:p w:rsidR="00A77B3E" w:rsidRDefault="001561FD">
      <w:pPr>
        <w:keepNext/>
        <w:spacing w:after="480"/>
        <w:jc w:val="center"/>
        <w:rPr>
          <w:b/>
        </w:rPr>
      </w:pPr>
      <w:r>
        <w:rPr>
          <w:b/>
        </w:rPr>
        <w:t>POROZUMIENIE</w:t>
      </w:r>
      <w:r>
        <w:rPr>
          <w:b/>
        </w:rPr>
        <w:br/>
        <w:t>z dnia ………………</w:t>
      </w:r>
      <w:r>
        <w:rPr>
          <w:b/>
        </w:rPr>
        <w:br/>
        <w:t>zawarte pomiędzy Wojewodą Pomorskim a Gminą Miasta Gdańska</w:t>
      </w:r>
      <w:r>
        <w:rPr>
          <w:b/>
        </w:rPr>
        <w:br/>
      </w:r>
      <w:r>
        <w:rPr>
          <w:b/>
        </w:rPr>
        <w:br/>
        <w:t>w sprawie prowadzenia spraw z zakresu właściwości Pomorskiego Wojewódzkiego Konserwatora Zabytków w Gdańsku przez Gminę Miasta Gdańska</w:t>
      </w:r>
    </w:p>
    <w:p w:rsidR="00A77B3E" w:rsidRDefault="001561FD">
      <w:pPr>
        <w:keepLines/>
        <w:spacing w:before="120" w:after="120"/>
        <w:ind w:firstLine="227"/>
      </w:pPr>
      <w:r>
        <w:t>Na podstawie a</w:t>
      </w:r>
      <w:r>
        <w:t xml:space="preserve">rt. 96 ust. 2 ustawy z dnia 23 lipca 2003 r. o ochronie zabytków i opiece nad zabytkami (Dz. U. z 2014 r. poz. 1446), art. 8 ust. 2 ustawy z dnia 8 marca 1990 r. o samorządzie gminnym (Dz. U. z 2013 r. poz. 594, zm.: Dz. U. z 2013 r.: poz. 645, poz. 1318, </w:t>
      </w:r>
      <w:r>
        <w:t>Dz. U. z 2014 r. poz. 379, poz. 1072), art. 20 ustawy z dnia 23 stycznia 2009 r. o wojewodzie i administracji rządowej w województwie (Dz. U. z 2015 r. poz. 525) oraz Uchwały nr ……………………. Rady Miasta Gdańska z dnia ……………………… w sprawie przejęcia przez Gminę</w:t>
      </w:r>
      <w:r>
        <w:t xml:space="preserve"> Miasta Gdańska niektórych zadań i kompetencji z zakresu właściwości Pomorskiego Wojewódzkiego Konserwatora Zabytków, pomiędzy Wojewodą Pomorskim, Panem Ryszardem Stachurskim, a Gminą Miasta Gdańska reprezentowaną przez Prezydenta Miasta Gdańska Pana Pawła</w:t>
      </w:r>
      <w:r>
        <w:t xml:space="preserve"> Adamowicza, zostaje zawarte porozumienie o następującej treści:</w:t>
      </w:r>
    </w:p>
    <w:p w:rsidR="00A77B3E" w:rsidRDefault="001561FD">
      <w:pPr>
        <w:keepLines/>
        <w:spacing w:before="120" w:after="120"/>
        <w:ind w:firstLine="340"/>
      </w:pPr>
      <w:r>
        <w:rPr>
          <w:b/>
        </w:rPr>
        <w:t>§ 1. </w:t>
      </w:r>
      <w:r>
        <w:t>Na wniosek Pomorskiego Wojewódzkiego Konserwatora Zabytków w Gdańsku, Wojewoda Pomorski jako strona przekazująca powierza, a Gmina Miasta Gdańska jako strona przejmująca, przejmuje prowa</w:t>
      </w:r>
      <w:r>
        <w:t>dzenie na terenie miasta Gdańska, z wyłączeniem obszaru Głównego Miasta (w granicach określonych w załączniku nr 1 do niniejszego porozumienia) i obszaru zespołu pocysterskiego w Oliwie (w granicach określonych w załączniku nr 2 do niniejszego porozumienia</w:t>
      </w:r>
      <w:r>
        <w:t>), spraw należących do właściwości rzeczowej i miejscowej Pomorskiego Wojewódzkiego Konserwatora Zabytków w Gdańsku z zakresu ochrony zabytków nieruchomych, objętych niniejszym porozumieniem.</w:t>
      </w:r>
    </w:p>
    <w:p w:rsidR="00A77B3E" w:rsidRDefault="001561FD">
      <w:pPr>
        <w:keepLines/>
        <w:spacing w:before="120" w:after="120"/>
        <w:ind w:firstLine="340"/>
      </w:pPr>
      <w:r>
        <w:rPr>
          <w:b/>
        </w:rPr>
        <w:t>§ 2. </w:t>
      </w:r>
      <w:r>
        <w:t>W ramach powierzonych niniejszym porozumieniem spraw, do za</w:t>
      </w:r>
      <w:r>
        <w:t>kresu działania Gminy Miasta Gdańska, na terenie o którym mowa w § 1 niniejszego porozumienia, należy:</w:t>
      </w:r>
    </w:p>
    <w:p w:rsidR="00A77B3E" w:rsidRDefault="001561FD">
      <w:pPr>
        <w:spacing w:before="120" w:after="120"/>
        <w:ind w:left="340" w:hanging="227"/>
      </w:pPr>
      <w:r>
        <w:t>1) </w:t>
      </w:r>
      <w:r>
        <w:t>realizacja zadań określonych w przepisach ustawy z dnia 23 lipca 2003 r. o ochronie zabytków i opiece nad zabytkami, w następującym zakresie:</w:t>
      </w:r>
    </w:p>
    <w:p w:rsidR="00A77B3E" w:rsidRDefault="001561FD">
      <w:pPr>
        <w:keepLines/>
        <w:spacing w:before="120" w:after="120"/>
        <w:ind w:left="567" w:hanging="227"/>
      </w:pPr>
      <w:r>
        <w:t>a) </w:t>
      </w:r>
      <w:r>
        <w:t>uzgad</w:t>
      </w:r>
      <w:r>
        <w:t>nianie, w trybie art. 25 ustawy, programu prac konserwatorskich przy zabytku nieruchomym wpisanym do rejestru, programu zagospodarowania zabytku nieruchomego wpisanego do rejestru wraz z otoczeniem oraz dalszego korzystania z tego zabytku,</w:t>
      </w:r>
    </w:p>
    <w:p w:rsidR="00A77B3E" w:rsidRDefault="001561FD">
      <w:pPr>
        <w:keepLines/>
        <w:spacing w:before="120" w:after="120"/>
        <w:ind w:left="567" w:hanging="227"/>
      </w:pPr>
      <w:r>
        <w:t>b) </w:t>
      </w:r>
      <w:r>
        <w:t>wydawanie, w </w:t>
      </w:r>
      <w:r>
        <w:t xml:space="preserve">trybie art. 27 ustawy, na wniosek właściciela lub posiadacza zabytku, w formie pisemnej, zaleceń konserwatorskich określających sposób korzystania z zabytku, jego zabezpieczenia i wykonania prac konserwatorskich, a także zakres dopuszczalnych zmian, które </w:t>
      </w:r>
      <w:r>
        <w:t>mogą być wprowadzone w tym zabytku,</w:t>
      </w:r>
    </w:p>
    <w:p w:rsidR="00A77B3E" w:rsidRDefault="001561FD">
      <w:pPr>
        <w:keepLines/>
        <w:spacing w:before="120" w:after="120"/>
        <w:ind w:left="567" w:hanging="227"/>
      </w:pPr>
      <w:r>
        <w:t>c) </w:t>
      </w:r>
      <w:r>
        <w:t xml:space="preserve">przyjmowanie, w trybie art. 28 ustawy, od właściciela lub posiadacza zabytku wpisanego do rejestru lub zabytku znajdującego się w wojewódzkiej ewidencji zabytków zawiadomień o uszkodzeniu, zniszczeniu, zaginięciu lub </w:t>
      </w:r>
      <w:r>
        <w:t>kradzieży zabytku, zagrożeniu dla zabytku, zmianach dotyczących stanu prawnego zabytku,</w:t>
      </w:r>
    </w:p>
    <w:p w:rsidR="00A77B3E" w:rsidRDefault="001561FD">
      <w:pPr>
        <w:keepLines/>
        <w:spacing w:before="120" w:after="120"/>
        <w:ind w:left="567" w:hanging="227"/>
      </w:pPr>
      <w:r>
        <w:t>d) </w:t>
      </w:r>
      <w:r>
        <w:t>prowadzenie, w trybie art. 30 ustawy, badań zabytku lub nieruchomości o cechach zabytku, w tym wydawanie decyzji nakazującej właścicielowi lub posiadaczowi zabytku n</w:t>
      </w:r>
      <w:r>
        <w:t>ieruchomego bądź nieruchomości o cechach zabytku udostępnienie tego zabytku bądź nieruchomości, na czas niezbędny do przeprowadzenia badań, jednak nie dłuższy niż 3 miesiące od dnia, w którym decyzja stała się ostateczna,</w:t>
      </w:r>
    </w:p>
    <w:p w:rsidR="00A77B3E" w:rsidRDefault="001561FD">
      <w:pPr>
        <w:keepLines/>
        <w:spacing w:before="120" w:after="120"/>
        <w:ind w:left="567" w:hanging="227"/>
      </w:pPr>
      <w:r>
        <w:t>e) </w:t>
      </w:r>
      <w:r>
        <w:t>wydawanie, w trybie w art. 36 u</w:t>
      </w:r>
      <w:r>
        <w:t>st.1, pkt 1 - 4, 6, 8 - 11 ustawy, pozwoleń, z wyłączeniem podziału nieruchomości zabytkowych oraz rozbiórek obiektów budowlanych znajdujących się w obszarach wpisanych do rejestru zabytków, będących własnością Gminy Miasta Gdańska,</w:t>
      </w:r>
    </w:p>
    <w:p w:rsidR="00A77B3E" w:rsidRDefault="001561FD">
      <w:pPr>
        <w:keepLines/>
        <w:spacing w:before="120" w:after="120"/>
        <w:ind w:left="567" w:hanging="227"/>
      </w:pPr>
      <w:r>
        <w:lastRenderedPageBreak/>
        <w:t>f) </w:t>
      </w:r>
      <w:r>
        <w:t>określanie, w trybie</w:t>
      </w:r>
      <w:r>
        <w:t xml:space="preserve"> art. 36 ust. 3 i 4 ustawy, warunków w pozwoleniach, o których mowa w art. 36 ust.1, z wyłączeniem badań archeologicznych i zabytków ruchomych,</w:t>
      </w:r>
    </w:p>
    <w:p w:rsidR="00A77B3E" w:rsidRDefault="001561FD">
      <w:pPr>
        <w:keepLines/>
        <w:spacing w:before="120" w:after="120"/>
        <w:ind w:left="567" w:hanging="227"/>
      </w:pPr>
      <w:r>
        <w:t>g) </w:t>
      </w:r>
      <w:r>
        <w:t>prowadzenie, w trybie art. 38, art. 39, art. 40 i art. 41 ustawy, kontroli przestrzegania i stosowania przepi</w:t>
      </w:r>
      <w:r>
        <w:t>sów tej ustawy, dokumentowania jej ustaleń stosownymi protokołami i wydawanie w oparciu o te ustalenia zaleceń pokontrolnych oraz sprawdzanie ich wykonania, jak również powiadamianie stosownych organów o podejrzeniu popełnienia przestępstwa lub wykroczenia</w:t>
      </w:r>
      <w:r>
        <w:t>,</w:t>
      </w:r>
    </w:p>
    <w:p w:rsidR="00A77B3E" w:rsidRDefault="001561FD">
      <w:pPr>
        <w:keepLines/>
        <w:spacing w:before="120" w:after="120"/>
        <w:ind w:left="567" w:hanging="227"/>
      </w:pPr>
      <w:r>
        <w:t>h) </w:t>
      </w:r>
      <w:r>
        <w:t>wydawanie, w trybie art. 43 pkt 1, 2, 4 ustawy, decyzji o wstrzymaniu wykonywanych bez stosownych pozwoleń konserwatorskich lub w sposób odbiegający od zakresu i warunków określonych w pozwoleniu, prac konserwatorskich lub restauratorskich, badań kons</w:t>
      </w:r>
      <w:r>
        <w:t>erwatorskich lub architektonicznych, robót budowlanych bądź innych działań, o których mowa w art. 36 ust.1 pkt 6, 8 - 11 ustawy przy zabytku wpisanym do rejestru lub w jego otoczeniu, a ponadto wydawanie decyzji, o których mowa w art. 44 ust. 1, 2 i 3 usta</w:t>
      </w:r>
      <w:r>
        <w:t>wy,</w:t>
      </w:r>
    </w:p>
    <w:p w:rsidR="00A77B3E" w:rsidRDefault="001561FD">
      <w:pPr>
        <w:keepLines/>
        <w:spacing w:before="120" w:after="120"/>
        <w:ind w:left="567" w:hanging="227"/>
      </w:pPr>
      <w:r>
        <w:t>i) </w:t>
      </w:r>
      <w:r>
        <w:t>wydawanie, w trybie art. 45 ustawy, decyzji nakazującej, przywrócenie zabytku do stanu sprzed podjętych bez pozwolenia lub w sposób odbiegający od zakresu i warunków określonych w pozwoleniu badań konserwatorskich lub architektonicznych, robót budow</w:t>
      </w:r>
      <w:r>
        <w:t>lanych, prac konserwatorskich lub restauratorskich bądź innych działań, o których mowa w art. 36 ust.1 pkt 6, 8 - 11 ustawy,</w:t>
      </w:r>
    </w:p>
    <w:p w:rsidR="00A77B3E" w:rsidRDefault="001561FD">
      <w:pPr>
        <w:keepLines/>
        <w:spacing w:before="120" w:after="120"/>
        <w:ind w:left="567" w:hanging="227"/>
      </w:pPr>
      <w:r>
        <w:t>j) </w:t>
      </w:r>
      <w:r>
        <w:t>wydawanie, w trybie art. 46 ustawy, decyzji o wstrzymaniu, wszelkich prac konserwatorskich lub restauratorskich lub robót budowl</w:t>
      </w:r>
      <w:r>
        <w:t>anych przy zabytku niewpisanym do rejestru, jeżeli zabytek ten spełnia warunki uzasadniające dokonanie wpisu do rejestru,</w:t>
      </w:r>
    </w:p>
    <w:p w:rsidR="00A77B3E" w:rsidRDefault="001561FD">
      <w:pPr>
        <w:keepLines/>
        <w:spacing w:before="120" w:after="120"/>
        <w:ind w:left="567" w:hanging="227"/>
      </w:pPr>
      <w:r>
        <w:t>k) </w:t>
      </w:r>
      <w:r>
        <w:t>wznawianie, w trybie art. 47 ustawy, postępowania w sprawie wydawanego pozwolenia, o którym mowa w art. 36 ust. 1 pkt 1 - 4, 6, 8 -</w:t>
      </w:r>
      <w:r>
        <w:t xml:space="preserve"> 11, a następnie dokonanie jego zmiany lub cofnięcia o ile wystąpiły nowe fakty i okoliczności, mogące doprowadzić do uszkodzenia lub zniszczenia zabytku,</w:t>
      </w:r>
    </w:p>
    <w:p w:rsidR="00A77B3E" w:rsidRDefault="001561FD">
      <w:pPr>
        <w:keepLines/>
        <w:spacing w:before="120" w:after="120"/>
        <w:ind w:left="567" w:hanging="227"/>
      </w:pPr>
      <w:r>
        <w:t>l) </w:t>
      </w:r>
      <w:r>
        <w:t xml:space="preserve">wydawanie, w trybie art. 49 ustawy, decyzji nakazującej przeprowadzenie prac konserwatorskich lub </w:t>
      </w:r>
      <w:r>
        <w:t>robót budowlanych przy zabytku jeżeli ich wykonanie jest niezbędne ze względu na zagrożenie jego zniszczenia lub istotnego uszkodzenia,</w:t>
      </w:r>
    </w:p>
    <w:p w:rsidR="00A77B3E" w:rsidRDefault="001561FD">
      <w:pPr>
        <w:keepLines/>
        <w:spacing w:before="120" w:after="120"/>
        <w:ind w:left="567" w:hanging="227"/>
      </w:pPr>
      <w:r>
        <w:t>m) </w:t>
      </w:r>
      <w:r>
        <w:t>zawiadamianie właściwych organów o popełnieniu czynów zabronionych o których mowa w art. 108, 110, 112 - 119 ustawy,</w:t>
      </w:r>
    </w:p>
    <w:p w:rsidR="00A77B3E" w:rsidRDefault="001561FD">
      <w:pPr>
        <w:spacing w:before="120" w:after="120"/>
        <w:ind w:left="340" w:hanging="227"/>
      </w:pPr>
      <w:r>
        <w:t>2) </w:t>
      </w:r>
      <w:r>
        <w:t>realizacja zadań określonych w przepisach ustawy z dnia 27 marca 2003 r. o planowaniu i zagospodarowaniu przestrzennym (Dz. U. z 2015 r. 199), w następującym zakresie:</w:t>
      </w:r>
    </w:p>
    <w:p w:rsidR="00A77B3E" w:rsidRDefault="001561FD">
      <w:pPr>
        <w:keepLines/>
        <w:spacing w:before="120" w:after="120"/>
        <w:ind w:left="567" w:hanging="227"/>
      </w:pPr>
      <w:r>
        <w:t>a) </w:t>
      </w:r>
      <w:r>
        <w:t>uzgadnianie, w trybie art. 53 ust. 4 pkt 2 ustawy, projektów decyzji o lokalizacji</w:t>
      </w:r>
      <w:r>
        <w:t xml:space="preserve"> inwestycji celu publicznego,</w:t>
      </w:r>
    </w:p>
    <w:p w:rsidR="00A77B3E" w:rsidRDefault="001561FD">
      <w:pPr>
        <w:keepLines/>
        <w:spacing w:before="120" w:after="120"/>
        <w:ind w:left="567" w:hanging="227"/>
      </w:pPr>
      <w:r>
        <w:t>b) </w:t>
      </w:r>
      <w:r>
        <w:t>uzgadnianie, w trybie art. 60 ust. 1 ustawy, projektów decyzji o warunkach zabudowy,</w:t>
      </w:r>
    </w:p>
    <w:p w:rsidR="00A77B3E" w:rsidRDefault="001561FD">
      <w:pPr>
        <w:spacing w:before="120" w:after="120"/>
        <w:ind w:left="340" w:hanging="227"/>
      </w:pPr>
      <w:r>
        <w:t>3) </w:t>
      </w:r>
      <w:r>
        <w:t>realizacja zadań określonych w przepisach ustawy z dnia 7 lipca 1994 r. Prawo budowlane (Dz. U. z 2013 r. poz. 1409 ze zm. ), w następu</w:t>
      </w:r>
      <w:r>
        <w:t>jącym zakresie:</w:t>
      </w:r>
    </w:p>
    <w:p w:rsidR="00A77B3E" w:rsidRDefault="001561FD">
      <w:pPr>
        <w:keepLines/>
        <w:spacing w:before="120" w:after="120"/>
        <w:ind w:left="567" w:hanging="227"/>
      </w:pPr>
      <w:r>
        <w:t>a) </w:t>
      </w:r>
      <w:r>
        <w:t>wydawanie, w trybie art. 9 ust. 3 pkt 4 ustawy, opinii w odniesieniu do obiektów budowlanych wpisanych do rejestru zabytków oraz innych obiektów budowlanych usytuowanych na obszarach objętych ochroną konserwatorską,</w:t>
      </w:r>
    </w:p>
    <w:p w:rsidR="00A77B3E" w:rsidRDefault="001561FD">
      <w:pPr>
        <w:keepLines/>
        <w:spacing w:before="120" w:after="120"/>
        <w:ind w:left="567" w:hanging="227"/>
      </w:pPr>
      <w:r>
        <w:t>b) </w:t>
      </w:r>
      <w:r>
        <w:t>uzgadnianie, w try</w:t>
      </w:r>
      <w:r>
        <w:t>bie art. 39 ust. 3 ustawy, pozwolenia na budowę lub rozbiórkę, z wyłączeniem rozbiórki obiektów będących własnością Gminy Miasta Gdańska,</w:t>
      </w:r>
    </w:p>
    <w:p w:rsidR="00A77B3E" w:rsidRDefault="001561FD">
      <w:pPr>
        <w:keepLines/>
        <w:spacing w:before="120" w:after="120"/>
        <w:ind w:left="567" w:hanging="227"/>
      </w:pPr>
      <w:r>
        <w:t>c) </w:t>
      </w:r>
      <w:r>
        <w:t xml:space="preserve">uzgadnianie, w trybie art. 67 ust. 3 ustawy, nakazu rozbiórki obiektu budowlanego, wydawanego przez organ nadzoru </w:t>
      </w:r>
      <w:r>
        <w:t>budowlanego w trybie art. 67 ust. 1 ustawy, z wyłączeniem rozbiórek obiektów budowlanych będących własnością Gminy Miasta Gdańska,</w:t>
      </w:r>
    </w:p>
    <w:p w:rsidR="00A77B3E" w:rsidRDefault="001561FD">
      <w:pPr>
        <w:spacing w:before="120" w:after="120"/>
        <w:ind w:left="340" w:hanging="227"/>
      </w:pPr>
      <w:r>
        <w:t>4) </w:t>
      </w:r>
      <w:r>
        <w:t>realizacja zadań określonych w przepisach ustawy z dnia 16 kwietnia 2004 r. o ochronie przyrody (Dz. U. z 2013 r. poz. 627</w:t>
      </w:r>
      <w:r>
        <w:t> ze zm.), w następującym zakresie:</w:t>
      </w:r>
    </w:p>
    <w:p w:rsidR="00A77B3E" w:rsidRDefault="001561FD">
      <w:pPr>
        <w:keepLines/>
        <w:spacing w:before="120" w:after="120"/>
        <w:ind w:left="567" w:hanging="227"/>
      </w:pPr>
      <w:r>
        <w:t>a) </w:t>
      </w:r>
      <w:r>
        <w:t>wydawanie, w trybie art. 83 ust. 2 ustawy, zezwoleń na usunięcie drzew lub krzewów z terenu nieruchomości wpisanej do rejestru zabytków,</w:t>
      </w:r>
    </w:p>
    <w:p w:rsidR="00A77B3E" w:rsidRDefault="001561FD">
      <w:pPr>
        <w:keepLines/>
        <w:spacing w:before="120" w:after="120"/>
        <w:ind w:left="567" w:hanging="227"/>
      </w:pPr>
      <w:r>
        <w:lastRenderedPageBreak/>
        <w:t>b) </w:t>
      </w:r>
      <w:r>
        <w:t>naliczanie, w trybie art. 84 i 85 ustawy, opłat za usunięcie drzew lub krzewów</w:t>
      </w:r>
      <w:r>
        <w:t xml:space="preserve"> z terenów, o których mowa pod lit. a), oraz prowadzenie postępowania w sprawie tego naliczania,</w:t>
      </w:r>
    </w:p>
    <w:p w:rsidR="00A77B3E" w:rsidRDefault="001561FD">
      <w:pPr>
        <w:keepLines/>
        <w:spacing w:before="120" w:after="120"/>
        <w:ind w:left="567" w:hanging="227"/>
      </w:pPr>
      <w:r>
        <w:t>c) </w:t>
      </w:r>
      <w:r>
        <w:t>rozkładanie opłat, o których mowa pod lit. b) na raty lub przesunięcie terminu ich płatności, zgodnie z art. 87 ust. 6 i 7 ustawy,</w:t>
      </w:r>
    </w:p>
    <w:p w:rsidR="00A77B3E" w:rsidRDefault="001561FD">
      <w:pPr>
        <w:spacing w:before="120" w:after="120"/>
        <w:ind w:left="340" w:hanging="227"/>
      </w:pPr>
      <w:r>
        <w:t>5) </w:t>
      </w:r>
      <w:r>
        <w:t>realizacja zadań okreś</w:t>
      </w:r>
      <w:r>
        <w:t>lonych w przepisach ustawy z dnia 21 sierpnia 1997 r. o gospodarce nieruchomościami (Dz. U. z 2014 r. poz. 518, ze zm.), w następującym zakresie:</w:t>
      </w:r>
    </w:p>
    <w:p w:rsidR="00A77B3E" w:rsidRDefault="001561FD">
      <w:pPr>
        <w:keepLines/>
        <w:spacing w:before="120" w:after="120"/>
        <w:ind w:left="567" w:hanging="227"/>
      </w:pPr>
      <w:r>
        <w:t>a) </w:t>
      </w:r>
      <w:r>
        <w:t>wydawanie, w trybie art. 96 ust. 1a ustawy, pozwoleń na podział nieruchomości wpisanej do rejestru zabytków</w:t>
      </w:r>
      <w:r>
        <w:t>, z wyłączeniem nieruchomości będących własnością Gminy Miasta Gdańska,</w:t>
      </w:r>
    </w:p>
    <w:p w:rsidR="00A77B3E" w:rsidRDefault="001561FD">
      <w:pPr>
        <w:keepLines/>
        <w:spacing w:before="120" w:after="120"/>
        <w:ind w:left="567" w:hanging="227"/>
      </w:pPr>
      <w:r>
        <w:t>b) </w:t>
      </w:r>
      <w:r>
        <w:t>wydawanie, w trybie art. 96 ust. 2 ustawy, opinii dla potrzeb sądu, w postępowaniu o podział nieruchomości, z wyłączeniem nieruchomości będących własnością Gminy Miasta Gdańska,</w:t>
      </w:r>
    </w:p>
    <w:p w:rsidR="00A77B3E" w:rsidRDefault="001561FD">
      <w:pPr>
        <w:spacing w:before="120" w:after="120"/>
        <w:ind w:left="340" w:hanging="227"/>
      </w:pPr>
      <w:r>
        <w:t>6) </w:t>
      </w:r>
      <w:r>
        <w:t>wydawanie zaświadczeń o utrzymywaniu, konserwacji lub zagospodarowaniu gruntów i budynków wpisanych indywidualnie do rejestru zabytków, zgodnie z przepisami ustawy o ochronie zabytków i opiece nad zabytkami, w celu uzyskania zwolnienia od:</w:t>
      </w:r>
    </w:p>
    <w:p w:rsidR="00A77B3E" w:rsidRDefault="001561FD">
      <w:pPr>
        <w:keepLines/>
        <w:spacing w:before="120" w:after="120"/>
        <w:ind w:left="567" w:hanging="227"/>
      </w:pPr>
      <w:r>
        <w:t>a) </w:t>
      </w:r>
      <w:r>
        <w:t xml:space="preserve">podatku od </w:t>
      </w:r>
      <w:r>
        <w:t>nieruchomości, o którym mowa w art. 7 ust. 1 pkt 6 ustawy z dnia 12 stycznia 1991 r. o podatkach i opłatach lokalnych (Dz. U. z 2014 r. poz. 849),</w:t>
      </w:r>
    </w:p>
    <w:p w:rsidR="00A77B3E" w:rsidRDefault="001561FD">
      <w:pPr>
        <w:keepLines/>
        <w:spacing w:before="120" w:after="120"/>
        <w:ind w:left="567" w:hanging="227"/>
      </w:pPr>
      <w:r>
        <w:t>b) </w:t>
      </w:r>
      <w:r>
        <w:t>podatku od spadków i darowizn, o którym mowa w art. 4 ust. 1 pkt 9 lit. d ustawy z dnia 28 lipca 1983 r. o</w:t>
      </w:r>
      <w:r>
        <w:t> podatku od spadków i darowizn (Dz. U. z 2015 r. poz. 86),</w:t>
      </w:r>
    </w:p>
    <w:p w:rsidR="00A77B3E" w:rsidRDefault="001561FD">
      <w:pPr>
        <w:keepLines/>
        <w:spacing w:before="120" w:after="120"/>
        <w:ind w:left="567" w:hanging="227"/>
      </w:pPr>
      <w:r>
        <w:t>c) </w:t>
      </w:r>
      <w:r>
        <w:t>podatku rolnego, o którym mowa w art. 12 ust. 1 pkt 11 ustawy z dnia 15 listopada 1984 r. o podatku rolnym (Dz. U. z 2013r. poz. 1381, ze zm.),</w:t>
      </w:r>
    </w:p>
    <w:p w:rsidR="00A77B3E" w:rsidRDefault="001561FD">
      <w:pPr>
        <w:keepNext/>
        <w:keepLines/>
        <w:spacing w:before="120" w:after="120"/>
        <w:ind w:left="567" w:hanging="340"/>
      </w:pPr>
      <w:r>
        <w:t xml:space="preserve">z wyłączeniem zaświadczeń dotyczących gruntów, na </w:t>
      </w:r>
      <w:r>
        <w:t>których znajdują się zabytki archeologiczne.</w:t>
      </w:r>
    </w:p>
    <w:p w:rsidR="00A77B3E" w:rsidRDefault="001561FD">
      <w:pPr>
        <w:keepLines/>
        <w:spacing w:before="120" w:after="120"/>
        <w:ind w:firstLine="340"/>
      </w:pPr>
      <w:r>
        <w:rPr>
          <w:b/>
        </w:rPr>
        <w:t>§ 3. </w:t>
      </w:r>
      <w:r>
        <w:t>Strona przejmująca, przy załatwianiu powierzonych niniejszym porozumieniem spraw, zobowiązana jest stosować właściwe przepisy prawa, w szczególności przepisy ustaw wymienionych w § 2 oraz ustawy z dnia 14 c</w:t>
      </w:r>
      <w:r>
        <w:t>zerwca 1960 r. Kodeks postępowania administracyjnego (Dz. U. z 2013 r. poz. 267 ze zm.).</w:t>
      </w:r>
    </w:p>
    <w:p w:rsidR="00A77B3E" w:rsidRDefault="001561FD">
      <w:pPr>
        <w:keepLines/>
        <w:spacing w:before="120" w:after="120"/>
        <w:ind w:firstLine="340"/>
      </w:pPr>
      <w:r>
        <w:rPr>
          <w:b/>
        </w:rPr>
        <w:t>§ 4. </w:t>
      </w:r>
      <w:r>
        <w:t xml:space="preserve">1) Prezydent Miasta Gdańska oświadcza, że Gmina Miasta Gdańska posiada w swojej strukturze organizacyjnej wyspecjalizowaną komórkę zajmującą się sprawami ochrony </w:t>
      </w:r>
      <w:r>
        <w:t>zabytków i opieki nad zabytkami, kierowaną przez Miejskiego Konserwatora Zabytków.</w:t>
      </w:r>
    </w:p>
    <w:p w:rsidR="00A77B3E" w:rsidRDefault="001561FD">
      <w:pPr>
        <w:spacing w:before="120" w:after="120"/>
        <w:ind w:left="340" w:hanging="227"/>
      </w:pPr>
      <w:r>
        <w:t>2) </w:t>
      </w:r>
      <w:r>
        <w:t>Zadania powierzone porozumieniem, w tym wydawanie decyzji i postanowień, realizowane są przez Miejskiego Konserwatora Zabytków działającego w imieniu Prezydenta Miasta Gd</w:t>
      </w:r>
      <w:r>
        <w:t>ańska.</w:t>
      </w:r>
    </w:p>
    <w:p w:rsidR="00A77B3E" w:rsidRDefault="001561FD">
      <w:pPr>
        <w:spacing w:before="120" w:after="120"/>
        <w:ind w:left="340" w:hanging="227"/>
      </w:pPr>
      <w:r>
        <w:t>3) </w:t>
      </w:r>
      <w:r>
        <w:t>Miejski Konserwator Zabytków w podstawie prawnej decyzji i postanowień wydawanych na mocy niniejszego porozumienia powoływać się będzie na odpowiednie jego postanowienia.</w:t>
      </w:r>
    </w:p>
    <w:p w:rsidR="00A77B3E" w:rsidRDefault="001561FD">
      <w:pPr>
        <w:spacing w:before="120" w:after="120"/>
        <w:ind w:left="340" w:hanging="227"/>
      </w:pPr>
      <w:r>
        <w:t>4) </w:t>
      </w:r>
      <w:r>
        <w:t>Kopię postanowień i decyzji kończących sprawy, wydawanych na podstawie n</w:t>
      </w:r>
      <w:r>
        <w:t>iniejszego porozumienia, Miejski Konserwator Zabytków przekazuje do wiadomości Pomorskiemu Wojewódzkiemu Konserwatorowi Zabytków w Gdańsku.</w:t>
      </w:r>
    </w:p>
    <w:p w:rsidR="00A77B3E" w:rsidRDefault="001561FD">
      <w:pPr>
        <w:spacing w:before="120" w:after="120"/>
        <w:ind w:left="340" w:hanging="227"/>
      </w:pPr>
      <w:r>
        <w:t>5) </w:t>
      </w:r>
      <w:r>
        <w:t xml:space="preserve">Miejski Konserwator Zabytków niezwłocznie przekazuje Pomorskiemu Wojewódzkiemu Konserwatorowi Zabytków w Gdańsku </w:t>
      </w:r>
      <w:r>
        <w:t>informację o zawiadomieniach, o których mowa art. 28 ust. 1, 2 i 4 ustawy o ochronie zabytków i opiece nad zabytkami.</w:t>
      </w:r>
    </w:p>
    <w:p w:rsidR="00A77B3E" w:rsidRDefault="001561FD">
      <w:pPr>
        <w:keepLines/>
        <w:spacing w:before="120" w:after="120"/>
        <w:ind w:firstLine="340"/>
      </w:pPr>
      <w:r>
        <w:rPr>
          <w:b/>
        </w:rPr>
        <w:t>§ 5. </w:t>
      </w:r>
      <w:r>
        <w:t>Miejski Konserwator Zabytków powoływany jest przez Prezydenta Miasta Gdańska po zasięgnięciu opinii Pomorskiego Wojewódzkiego Konserw</w:t>
      </w:r>
      <w:r>
        <w:t>atora Zabytków.</w:t>
      </w:r>
    </w:p>
    <w:p w:rsidR="00A77B3E" w:rsidRDefault="001561FD">
      <w:pPr>
        <w:keepLines/>
        <w:spacing w:before="120" w:after="120"/>
        <w:ind w:firstLine="340"/>
      </w:pPr>
      <w:r>
        <w:rPr>
          <w:b/>
        </w:rPr>
        <w:t>§ 6. </w:t>
      </w:r>
      <w:r>
        <w:t>1) Przy załatwianiu spraw określonych w § 2 niniejszego porozumienia Miejski Konserwator Zabytków używać będzie swoich blankietów korespondencyjnych właściwych dla struktury organizacyjnej, w której działa lub swoich pieczęci nagłówkow</w:t>
      </w:r>
      <w:r>
        <w:t>ych, a przy podpisywaniu używać będzie pieczęci o treści:</w:t>
      </w:r>
    </w:p>
    <w:p w:rsidR="00A77B3E" w:rsidRDefault="001561FD">
      <w:pPr>
        <w:keepNext/>
        <w:keepLines/>
        <w:spacing w:before="120" w:after="120"/>
        <w:ind w:hanging="340"/>
      </w:pPr>
      <w:r>
        <w:lastRenderedPageBreak/>
        <w:t>Prezydent Miasta Gdańska</w:t>
      </w:r>
    </w:p>
    <w:p w:rsidR="00A77B3E" w:rsidRDefault="001561FD">
      <w:pPr>
        <w:keepNext/>
        <w:keepLines/>
        <w:spacing w:before="120" w:after="120"/>
        <w:ind w:hanging="340"/>
      </w:pPr>
      <w:r>
        <w:t>z up.</w:t>
      </w:r>
    </w:p>
    <w:p w:rsidR="00A77B3E" w:rsidRDefault="001561FD">
      <w:pPr>
        <w:keepNext/>
        <w:keepLines/>
        <w:spacing w:before="120" w:after="120"/>
        <w:ind w:hanging="340"/>
      </w:pPr>
      <w:r>
        <w:t>imię i nazwisko</w:t>
      </w:r>
    </w:p>
    <w:p w:rsidR="00A77B3E" w:rsidRDefault="001561FD">
      <w:pPr>
        <w:keepNext/>
        <w:keepLines/>
        <w:spacing w:before="120" w:after="120"/>
        <w:ind w:hanging="340"/>
      </w:pPr>
      <w:r>
        <w:t>Miejski Konserwator Zabytków</w:t>
      </w:r>
    </w:p>
    <w:p w:rsidR="00A77B3E" w:rsidRDefault="001561FD">
      <w:pPr>
        <w:spacing w:before="120" w:after="120"/>
        <w:ind w:left="340" w:hanging="227"/>
      </w:pPr>
      <w:r>
        <w:t>2) </w:t>
      </w:r>
      <w:r>
        <w:t>W zastępstwie Miejskiego Konserwatora Zabytków decyzje i postanowienia podpisywać będzie upoważniony przez Prezydenta M</w:t>
      </w:r>
      <w:r>
        <w:t>iasta Gdańska Zastępca Miejskiego Konserwatora Zabytków i używać będzie pieczęci o treści:</w:t>
      </w:r>
    </w:p>
    <w:p w:rsidR="00A77B3E" w:rsidRDefault="001561FD">
      <w:pPr>
        <w:keepNext/>
        <w:keepLines/>
        <w:spacing w:before="120" w:after="120"/>
        <w:ind w:left="340" w:hanging="340"/>
      </w:pPr>
      <w:r>
        <w:t>Prezydent Miasta Gdańska</w:t>
      </w:r>
    </w:p>
    <w:p w:rsidR="00A77B3E" w:rsidRDefault="001561FD">
      <w:pPr>
        <w:keepNext/>
        <w:keepLines/>
        <w:spacing w:before="120" w:after="120"/>
        <w:ind w:left="340" w:hanging="340"/>
      </w:pPr>
      <w:r>
        <w:t>z up.</w:t>
      </w:r>
    </w:p>
    <w:p w:rsidR="00A77B3E" w:rsidRDefault="001561FD">
      <w:pPr>
        <w:keepNext/>
        <w:keepLines/>
        <w:spacing w:before="120" w:after="120"/>
        <w:ind w:left="340" w:hanging="340"/>
      </w:pPr>
      <w:r>
        <w:t>imię i nazwisko</w:t>
      </w:r>
    </w:p>
    <w:p w:rsidR="00A77B3E" w:rsidRDefault="001561FD">
      <w:pPr>
        <w:keepNext/>
        <w:keepLines/>
        <w:spacing w:before="120" w:after="120"/>
        <w:ind w:left="340" w:hanging="340"/>
      </w:pPr>
      <w:r>
        <w:t>Zastępca Miejskiego Konserwatora Zabytków</w:t>
      </w:r>
    </w:p>
    <w:p w:rsidR="00A77B3E" w:rsidRDefault="001561FD">
      <w:pPr>
        <w:keepLines/>
        <w:spacing w:before="120" w:after="120"/>
        <w:ind w:firstLine="340"/>
      </w:pPr>
      <w:r>
        <w:rPr>
          <w:b/>
        </w:rPr>
        <w:t>§ 7. </w:t>
      </w:r>
      <w:r>
        <w:t>Z prowadzenia spraw wymienionych w § 2 niniejszego porozumienia Miejski</w:t>
      </w:r>
      <w:r>
        <w:t xml:space="preserve"> Konserwator Zabytków przekazywać będzie Pomorskiemu Wojewódzkiemu Konserwatorowi Zabytków w Gdańsku roczne sprawozdania w terminie do końca stycznia, za poprzedni rok kalendarzowy.</w:t>
      </w:r>
    </w:p>
    <w:p w:rsidR="00A77B3E" w:rsidRDefault="001561FD">
      <w:pPr>
        <w:keepLines/>
        <w:spacing w:before="120" w:after="120"/>
        <w:ind w:firstLine="340"/>
      </w:pPr>
      <w:r>
        <w:rPr>
          <w:b/>
        </w:rPr>
        <w:t>§ 8. </w:t>
      </w:r>
      <w:r>
        <w:t>1) Kontrolę nad prawidłowym wykonywaniem powierzonych niniejszym poro</w:t>
      </w:r>
      <w:r>
        <w:t>zumieniem zadań w imieniu Wojewody Pomorskiego sprawuje Pomorski Wojewódzki Konserwator Zabytków w Gdańsku.</w:t>
      </w:r>
    </w:p>
    <w:p w:rsidR="00A77B3E" w:rsidRDefault="001561FD">
      <w:pPr>
        <w:spacing w:before="120" w:after="120"/>
        <w:ind w:left="340" w:hanging="227"/>
      </w:pPr>
      <w:r>
        <w:t>2) </w:t>
      </w:r>
      <w:r>
        <w:t>Kontroli dokonuje Pomorski Wojewódzki Konserwator Zabytków w Gdańsku lub upoważnieni przez niego pracownicy Wojewódzkiego Urzędu Ochrony Zabytków</w:t>
      </w:r>
      <w:r>
        <w:t xml:space="preserve"> w Gdańsku.</w:t>
      </w:r>
    </w:p>
    <w:p w:rsidR="00A77B3E" w:rsidRDefault="001561FD">
      <w:pPr>
        <w:spacing w:before="120" w:after="120"/>
        <w:ind w:left="340" w:hanging="227"/>
      </w:pPr>
      <w:r>
        <w:t>3) </w:t>
      </w:r>
      <w:r>
        <w:t>W ramach prowadzonej kontroli Pomorski Wojewódzki Konserwator Zabytków lub działający z jego upoważnienia pracownicy Wojewódzkiego Urzędu Ochrony Zabytków w Gdańsku mają prawo wglądu do akt spraw załatwianych na podstawie niniejszego porozum</w:t>
      </w:r>
      <w:r>
        <w:t>ienia. Miejski Konserwator Zabytków zobowiązany jest zapewnić kontrolującym warunki niezbędne do przeprowadzenia kontroli, w szczególności niezwłocznie przedstawić żądane dokumenty i materiały oraz udzielić ustnych lub pisemnych wyjaśnień.</w:t>
      </w:r>
    </w:p>
    <w:p w:rsidR="00A77B3E" w:rsidRDefault="001561FD">
      <w:pPr>
        <w:spacing w:before="120" w:after="120"/>
        <w:ind w:left="340" w:hanging="227"/>
      </w:pPr>
      <w:r>
        <w:t>4) </w:t>
      </w:r>
      <w:r>
        <w:t xml:space="preserve">Protokół </w:t>
      </w:r>
      <w:r>
        <w:t>z przeprowadzonej kontroli oraz zalecenia pokontrolne Pomorski Wojewódzki Konserwator Zabytków przekazuje Prezydentowi Miasta Gdańska i Miejskiemu Konserwatorowi Zabytków.</w:t>
      </w:r>
    </w:p>
    <w:p w:rsidR="00A77B3E" w:rsidRDefault="001561FD">
      <w:pPr>
        <w:keepLines/>
        <w:spacing w:before="120" w:after="120"/>
        <w:ind w:firstLine="340"/>
      </w:pPr>
      <w:r>
        <w:rPr>
          <w:b/>
        </w:rPr>
        <w:t>§ 9. </w:t>
      </w:r>
      <w:r>
        <w:t>1) Porozumienie zostaje zawarte na czas nieokreślony z możliwością wypowiedzeni</w:t>
      </w:r>
      <w:r>
        <w:t>a przez każdą ze stron, dokonanego w formie pisemnej, z zachowaniem trzymiesięcznego okresu wypowiedzenia, ze skutkiem na koniec miesiąca kalendarzowego.</w:t>
      </w:r>
    </w:p>
    <w:p w:rsidR="00A77B3E" w:rsidRDefault="001561FD">
      <w:pPr>
        <w:spacing w:before="120" w:after="120"/>
        <w:ind w:left="340" w:hanging="227"/>
      </w:pPr>
      <w:r>
        <w:t>2) </w:t>
      </w:r>
      <w:r>
        <w:t>W razie stwierdzenia rażącego naruszenia przepisów prawa lub zasad ochrony konserwatorskiej przy za</w:t>
      </w:r>
      <w:r>
        <w:t>łatwianiu spraw powierzonych niniejszym porozumieniem, Wojewoda Pomorski uprawniony jest do rozwiązania porozumienia ze skutkiem natychmiastowym. Rozwiązanie porozumienia następuje z dniem doręczenia stronie przejmującej oświadczenia Wojewody Pomorskiego o</w:t>
      </w:r>
      <w:r>
        <w:t> rozwiązaniu niniejszego porozumienia.</w:t>
      </w:r>
    </w:p>
    <w:p w:rsidR="00A77B3E" w:rsidRDefault="001561FD">
      <w:pPr>
        <w:spacing w:before="120" w:after="120"/>
        <w:ind w:left="340" w:hanging="227"/>
      </w:pPr>
      <w:r>
        <w:t>3) </w:t>
      </w:r>
      <w:r>
        <w:t>Sprawy wszczęte przez Miejskiego Konserwatora Zabytków, a nie zakończone do dnia rozwiązania porozumienia, przejęte zostaną do prowadzenia przez Pomorskiego Wojewódzkiego Konserwatora Zabytków w Gdańsku.</w:t>
      </w:r>
    </w:p>
    <w:p w:rsidR="00A77B3E" w:rsidRDefault="001561FD">
      <w:pPr>
        <w:spacing w:before="120" w:after="120"/>
        <w:ind w:left="340" w:hanging="227"/>
      </w:pPr>
      <w:r>
        <w:t>4) </w:t>
      </w:r>
      <w:r>
        <w:t>W razie</w:t>
      </w:r>
      <w:r>
        <w:t xml:space="preserve"> rozwiązania niniejszego porozumienia, Miejski Konserwator Zabytków zobowiązany jest:</w:t>
      </w:r>
    </w:p>
    <w:p w:rsidR="00A77B3E" w:rsidRDefault="001561FD">
      <w:pPr>
        <w:keepLines/>
        <w:spacing w:before="120" w:after="120"/>
        <w:ind w:left="567" w:hanging="227"/>
      </w:pPr>
      <w:r>
        <w:t>a) </w:t>
      </w:r>
      <w:r>
        <w:t>sporządzić i doręczyć Pomorskiemu Wojewódzkiemu Konserwatorowi Zabytków w Gdańsku wykaz spraw będących w toku,</w:t>
      </w:r>
    </w:p>
    <w:p w:rsidR="00A77B3E" w:rsidRDefault="001561FD">
      <w:pPr>
        <w:keepLines/>
        <w:spacing w:before="120" w:after="120"/>
        <w:ind w:left="567" w:hanging="227"/>
      </w:pPr>
      <w:r>
        <w:t>b) </w:t>
      </w:r>
      <w:r>
        <w:t>niezwlocznie przekazać akta spraw wymienionych w wyka</w:t>
      </w:r>
      <w:r>
        <w:t>zie, o którym mowa w pkt 1, przygotowane zgodnie z obowiązująca instrukcją kancelaryjną,</w:t>
      </w:r>
    </w:p>
    <w:p w:rsidR="00A77B3E" w:rsidRDefault="001561FD">
      <w:pPr>
        <w:spacing w:before="120" w:after="120"/>
        <w:ind w:left="340" w:hanging="227"/>
      </w:pPr>
      <w:r>
        <w:t>5) </w:t>
      </w:r>
      <w:r>
        <w:t>Strony zobowiązane są dokonać przekazania akt spraw będących w toku, o których mowa w ust. 4 w formie protokołu zdawczo – odbiorczego.</w:t>
      </w:r>
    </w:p>
    <w:p w:rsidR="00A77B3E" w:rsidRDefault="001561FD">
      <w:pPr>
        <w:keepLines/>
        <w:spacing w:before="120" w:after="120"/>
        <w:ind w:firstLine="340"/>
      </w:pPr>
      <w:r>
        <w:rPr>
          <w:b/>
        </w:rPr>
        <w:t>§ 10. </w:t>
      </w:r>
      <w:r>
        <w:t xml:space="preserve">1) Na realizację zadań </w:t>
      </w:r>
      <w:r>
        <w:t>objętych niniejszym porozumieniem, strona przekazująca będzie przekazywać stronie przejmującej w każdym roku kalendarzowym dotację.</w:t>
      </w:r>
    </w:p>
    <w:p w:rsidR="00A77B3E" w:rsidRDefault="001561FD">
      <w:pPr>
        <w:spacing w:before="120" w:after="120"/>
        <w:ind w:left="340" w:hanging="227"/>
      </w:pPr>
      <w:r>
        <w:lastRenderedPageBreak/>
        <w:t>2) </w:t>
      </w:r>
      <w:r>
        <w:t>Wysokość dotacji, termin i sposób jej płatności oraz zasady jej rozliczenia określane będą w odrębnych umowach zawieranyc</w:t>
      </w:r>
      <w:r>
        <w:t>h corocznie między stronami niniejszego porozumienia, zgodnie z przepisami ustawy o finansach publicznych.</w:t>
      </w:r>
    </w:p>
    <w:p w:rsidR="00A77B3E" w:rsidRDefault="001561FD">
      <w:pPr>
        <w:keepLines/>
        <w:spacing w:before="120" w:after="120"/>
        <w:ind w:firstLine="340"/>
      </w:pPr>
      <w:r>
        <w:rPr>
          <w:b/>
        </w:rPr>
        <w:t>§ 11. </w:t>
      </w:r>
      <w:r>
        <w:t>1) Gmina Miasta Gdańsk zobowiązana jest prowadzić wyodrębnioną ewidencję księgową otrzymanych środków z dotacji oraz wydatków dokonanych z tych</w:t>
      </w:r>
      <w:r>
        <w:t xml:space="preserve"> środków zgodnie z przepisami ustawy z dnia 29 września 1994 r. o rachunkowości (Dz.U.2013, poz.330 ze zm.), w sposób umożliwiający identyfikację poszczególnych operacji księgowych.</w:t>
      </w:r>
    </w:p>
    <w:p w:rsidR="00A77B3E" w:rsidRDefault="001561FD">
      <w:pPr>
        <w:spacing w:before="120" w:after="120"/>
        <w:ind w:left="340" w:hanging="227"/>
      </w:pPr>
      <w:r>
        <w:t>2) </w:t>
      </w:r>
      <w:r>
        <w:t>Niewykorzystaną do końca roku budżetowego część dotacji, Gmina Miasta G</w:t>
      </w:r>
      <w:r>
        <w:t xml:space="preserve">dańska przekazywać będzie na rachunek wydatków Wojewody, wskazany w umowie, o której mowa w § 10 ust. 2 porozumienia, w terminie nie dłuższym niż do 15 stycznia roku następującego po roku, w którym nastąpiło wydatkowanie środków. Od kwot dotacji zeróconej </w:t>
      </w:r>
      <w:r>
        <w:t>po wyżej wymienionym terminie nalicza się odsetki w wysokości określonej jak dla zaległości podatkowych, ponoszone od dnia następnego po dniu, w którym upłynął termin zwrotu dotacji..</w:t>
      </w:r>
    </w:p>
    <w:p w:rsidR="00A77B3E" w:rsidRDefault="001561FD">
      <w:pPr>
        <w:spacing w:before="120" w:after="120"/>
        <w:ind w:left="340" w:hanging="227"/>
      </w:pPr>
      <w:r>
        <w:t>3) </w:t>
      </w:r>
      <w:r>
        <w:t>Gmina Miasta Gdańska zobowiązana jest przedłożyć Wojewodzie w termini</w:t>
      </w:r>
      <w:r>
        <w:t>e do dnia 15 stycznia roku następującego po roku, w którym nastąpiło wydatkowanie środków, rozliczenie wykorzystania przekazanej dotacji. Rozliczenie należy przekazać do Dyrektora Wydziału Finansów i Budżetu Pomorskiego Urzędu Wojewódzkiego w Gdańsku.</w:t>
      </w:r>
    </w:p>
    <w:p w:rsidR="00A77B3E" w:rsidRDefault="001561FD">
      <w:pPr>
        <w:spacing w:before="120" w:after="120"/>
        <w:ind w:left="340" w:hanging="227"/>
      </w:pPr>
      <w:r>
        <w:t>4) </w:t>
      </w:r>
      <w:r>
        <w:t>G</w:t>
      </w:r>
      <w:r>
        <w:t>mina Miasta Gdańska zobowiązuje się do poddania kontroli przez upoważnionych pracowników Wydziału Finansów i Budżetu Pomorskiego Urzędu Wojewódzkiego w zakresie udzielonej dotacji w trybie przepisów ustawy z 15 lipca 2011 r. o kontroli w administracji rząd</w:t>
      </w:r>
      <w:r>
        <w:t>owej (Dz. U. Nr 185, poz. 1092). Gmina Miasta Gdańsk zobowiązana jest do udzielenia ustnie lub na piśmie, w zależności od żądania kontrolującego w terminie przez niego określonym, wyjaśnień i informacji dotyczących kosztów prowadzenia powierzonych niniejsz</w:t>
      </w:r>
      <w:r>
        <w:t>ym porozumieniem spraw.</w:t>
      </w:r>
    </w:p>
    <w:p w:rsidR="00A77B3E" w:rsidRDefault="001561FD">
      <w:pPr>
        <w:keepLines/>
        <w:spacing w:before="120" w:after="120"/>
        <w:ind w:firstLine="340"/>
      </w:pPr>
      <w:r>
        <w:rPr>
          <w:b/>
        </w:rPr>
        <w:t>§ 12. </w:t>
      </w:r>
      <w:r>
        <w:t>Sprawy wszczęte przez Pomorskiego Wojewódzkiego Konserwatora Zabytków w Gdańsku przed wejściem w życie niniejszego porozumienia, rozstrzygać będzie ten organ.</w:t>
      </w:r>
    </w:p>
    <w:p w:rsidR="00A77B3E" w:rsidRDefault="001561FD">
      <w:pPr>
        <w:keepLines/>
        <w:spacing w:before="120" w:after="120"/>
        <w:ind w:firstLine="340"/>
      </w:pPr>
      <w:r>
        <w:rPr>
          <w:b/>
        </w:rPr>
        <w:t>§ 13. </w:t>
      </w:r>
      <w:r>
        <w:t>Wszelkie zmiany porozumienia wymagają formy pisemnej pod rygo</w:t>
      </w:r>
      <w:r>
        <w:t>rem nieważności.</w:t>
      </w:r>
    </w:p>
    <w:p w:rsidR="00A77B3E" w:rsidRDefault="001561FD">
      <w:pPr>
        <w:keepLines/>
        <w:spacing w:before="120" w:after="120"/>
        <w:ind w:firstLine="340"/>
      </w:pPr>
      <w:r>
        <w:rPr>
          <w:b/>
        </w:rPr>
        <w:t>§ 14. </w:t>
      </w:r>
      <w:r>
        <w:t>Porozumienie zostało sporządzone w czterech jednobrzmiących egzemplarzach, po jednym egzemplarzu dla Prezydenta Miasta Gdańska i Pomorskiego Wojewódzkiego Konserwatora Zabytków w Gdańsku i dwóch egzemplarzach dla Wojewody Pomorskiego</w:t>
      </w:r>
      <w:r>
        <w:t>.</w:t>
      </w:r>
    </w:p>
    <w:p w:rsidR="00A77B3E" w:rsidRDefault="001561FD">
      <w:pPr>
        <w:keepLines/>
        <w:spacing w:before="120" w:after="120"/>
        <w:ind w:firstLine="340"/>
      </w:pPr>
      <w:r>
        <w:rPr>
          <w:b/>
        </w:rPr>
        <w:t>§ 15. </w:t>
      </w:r>
      <w:r>
        <w:t xml:space="preserve">Z dniem wejścia w życie niniejszego porozumienia traci moc porozumienia z dnia 15 lipca 2011 roku w sprawie prowadzenia spraw z zakresu właściwości Pomorskiego Wojewódzkiego Konserwatora Zabytków w Gdańsku przez Gminę Miasta Gdańska (Dz. Urz. Woj. </w:t>
      </w:r>
      <w:r>
        <w:t>Pom. Nr 111 z 2011 r. poz. 2321).</w:t>
      </w:r>
    </w:p>
    <w:p w:rsidR="00A77B3E" w:rsidRDefault="001561FD">
      <w:pPr>
        <w:keepLines/>
        <w:spacing w:before="120" w:after="120"/>
        <w:ind w:firstLine="340"/>
      </w:pPr>
      <w:r>
        <w:rPr>
          <w:b/>
        </w:rPr>
        <w:t>§ 16. </w:t>
      </w:r>
      <w:r>
        <w:t>Porozumienie wchodzi w życie po upływie 14 dni od dnia ogłoszenia w Dzienniku Urzędowym Województwa Pomorskiego.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4"/>
      </w:tblGrid>
      <w:tr w:rsidR="00263588"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</w:tcPr>
          <w:p w:rsidR="00A77B3E" w:rsidRDefault="001561FD">
            <w:r>
              <w:t>Wojewoda Pomorski</w:t>
            </w:r>
          </w:p>
          <w:p w:rsidR="00A77B3E" w:rsidRDefault="001561FD">
            <w:pPr>
              <w:jc w:val="left"/>
            </w:pPr>
            <w:r>
              <w:t> 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</w:tcPr>
          <w:p w:rsidR="00A77B3E" w:rsidRDefault="001561FD">
            <w:pPr>
              <w:jc w:val="center"/>
            </w:pPr>
            <w:r>
              <w:t>Prezydent Miasta Gdańska</w:t>
            </w:r>
          </w:p>
        </w:tc>
      </w:tr>
      <w:tr w:rsidR="00263588"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</w:tcPr>
          <w:p w:rsidR="00A77B3E" w:rsidRDefault="001561FD">
            <w:r>
              <w:t>Pomorski Wojewódzki Konserwator Zabytków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</w:tcPr>
          <w:p w:rsidR="00A77B3E" w:rsidRDefault="001561FD">
            <w:pPr>
              <w:jc w:val="left"/>
            </w:pPr>
            <w:r>
              <w:t> </w:t>
            </w:r>
          </w:p>
        </w:tc>
      </w:tr>
    </w:tbl>
    <w:p w:rsidR="00A77B3E" w:rsidRDefault="001561FD">
      <w:pPr>
        <w:sectPr w:rsidR="00A77B3E">
          <w:footerReference w:type="default" r:id="rId7"/>
          <w:pgSz w:w="11906" w:h="16838"/>
          <w:pgMar w:top="850" w:right="1417" w:bottom="850" w:left="1417" w:header="708" w:footer="708" w:gutter="0"/>
          <w:pgNumType w:start="1"/>
          <w:cols w:space="708"/>
          <w:docGrid w:linePitch="360"/>
        </w:sectPr>
      </w:pPr>
    </w:p>
    <w:p w:rsidR="00A77B3E" w:rsidRDefault="001561FD">
      <w:pPr>
        <w:keepNext/>
        <w:spacing w:before="120" w:after="120" w:line="360" w:lineRule="auto"/>
        <w:ind w:left="4535"/>
        <w:jc w:val="left"/>
      </w:pPr>
      <w:r>
        <w:lastRenderedPageBreak/>
        <w:fldChar w:fldCharType="begin"/>
      </w:r>
      <w:r>
        <w:fldChar w:fldCharType="separate"/>
      </w:r>
      <w:r>
        <w:t xml:space="preserve"> </w:t>
      </w:r>
      <w:r>
        <w:fldChar w:fldCharType="end"/>
      </w:r>
      <w:r>
        <w:t>Załącznik Nr 2 do Załącznika Nr 1</w:t>
      </w:r>
    </w:p>
    <w:p w:rsidR="00A77B3E" w:rsidRDefault="001561FD">
      <w:pPr>
        <w:keepNext/>
        <w:spacing w:after="480"/>
        <w:jc w:val="center"/>
        <w:rPr>
          <w:b/>
        </w:rPr>
      </w:pPr>
      <w:r>
        <w:rPr>
          <w:b/>
        </w:rPr>
        <w:t>obszar Głównego Miasta</w:t>
      </w:r>
    </w:p>
    <w:p w:rsidR="00A77B3E" w:rsidRDefault="001561FD">
      <w:pPr>
        <w:keepNext/>
        <w:keepLines/>
        <w:spacing w:before="120" w:after="120"/>
        <w:ind w:hanging="340"/>
        <w:jc w:val="center"/>
      </w:pPr>
    </w:p>
    <w:p w:rsidR="00A77B3E" w:rsidRDefault="00064005">
      <w:pPr>
        <w:keepNext/>
        <w:keepLines/>
        <w:spacing w:before="120" w:after="120"/>
        <w:ind w:hanging="340"/>
        <w:jc w:val="center"/>
      </w:pPr>
      <w:r>
        <w:rPr>
          <w:noProof/>
        </w:rPr>
        <w:drawing>
          <wp:inline distT="0" distB="0" distL="0" distR="0">
            <wp:extent cx="5762625" cy="5086350"/>
            <wp:effectExtent l="0" t="0" r="9525" b="0"/>
            <wp:docPr id="1" name="Obraz 1" descr="C:\Users\felinski.m\AppData\Local\Temp\Legislator\CC7B2933-504F-4838-92B5-335F8D4D68A9\Zalacznik18CA5237-AA5C-454B-BF16-FF61475681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elinski.m\AppData\Local\Temp\Legislator\CC7B2933-504F-4838-92B5-335F8D4D68A9\Zalacznik18CA5237-AA5C-454B-BF16-FF61475681C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508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7B3E" w:rsidRDefault="001561FD">
      <w:pPr>
        <w:keepNext/>
        <w:keepLines/>
        <w:spacing w:before="120" w:after="120"/>
        <w:ind w:hanging="340"/>
        <w:jc w:val="center"/>
        <w:sectPr w:rsidR="00A77B3E">
          <w:footerReference w:type="default" r:id="rId9"/>
          <w:pgSz w:w="11906" w:h="16838"/>
          <w:pgMar w:top="850" w:right="1417" w:bottom="850" w:left="1417" w:header="708" w:footer="708" w:gutter="0"/>
          <w:pgNumType w:start="1"/>
          <w:cols w:space="708"/>
          <w:docGrid w:linePitch="360"/>
        </w:sectPr>
      </w:pPr>
    </w:p>
    <w:p w:rsidR="00A77B3E" w:rsidRDefault="001561FD">
      <w:pPr>
        <w:keepNext/>
        <w:keepLines/>
        <w:spacing w:before="120" w:after="120" w:line="360" w:lineRule="auto"/>
        <w:ind w:left="4535"/>
        <w:jc w:val="left"/>
      </w:pPr>
      <w:r>
        <w:lastRenderedPageBreak/>
        <w:fldChar w:fldCharType="begin"/>
      </w:r>
      <w:r>
        <w:fldChar w:fldCharType="separate"/>
      </w:r>
      <w:r>
        <w:t xml:space="preserve"> </w:t>
      </w:r>
      <w:r>
        <w:fldChar w:fldCharType="end"/>
      </w:r>
      <w:r>
        <w:t>Załącznik Nr 3 do Załącznika Nr 1</w:t>
      </w:r>
    </w:p>
    <w:p w:rsidR="00A77B3E" w:rsidRDefault="001561FD">
      <w:pPr>
        <w:keepNext/>
        <w:spacing w:after="480"/>
        <w:jc w:val="center"/>
        <w:rPr>
          <w:b/>
        </w:rPr>
      </w:pPr>
      <w:r>
        <w:rPr>
          <w:b/>
        </w:rPr>
        <w:t>obszar zespołu pocysterskiego w Oliwie</w:t>
      </w:r>
    </w:p>
    <w:p w:rsidR="00A77B3E" w:rsidRDefault="001561FD">
      <w:pPr>
        <w:keepNext/>
        <w:keepLines/>
        <w:spacing w:before="120" w:after="120"/>
        <w:ind w:hanging="340"/>
        <w:jc w:val="center"/>
      </w:pPr>
    </w:p>
    <w:p w:rsidR="00A77B3E" w:rsidRDefault="00064005">
      <w:pPr>
        <w:keepNext/>
        <w:keepLines/>
        <w:spacing w:before="120" w:after="120"/>
        <w:ind w:hanging="340"/>
        <w:jc w:val="center"/>
      </w:pPr>
      <w:r>
        <w:rPr>
          <w:noProof/>
        </w:rPr>
        <w:drawing>
          <wp:inline distT="0" distB="0" distL="0" distR="0">
            <wp:extent cx="5762625" cy="4486275"/>
            <wp:effectExtent l="0" t="0" r="9525" b="9525"/>
            <wp:docPr id="2" name="Obraz 2" descr="C:\Users\felinski.m\AppData\Local\Temp\Legislator\CC7B2933-504F-4838-92B5-335F8D4D68A9\Zalacznik5CE41C36-E27F-46A6-B2F1-B9DDD7EDA5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elinski.m\AppData\Local\Temp\Legislator\CC7B2933-504F-4838-92B5-335F8D4D68A9\Zalacznik5CE41C36-E27F-46A6-B2F1-B9DDD7EDA59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448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7B3E" w:rsidRDefault="001561FD">
      <w:pPr>
        <w:keepNext/>
        <w:keepLines/>
        <w:spacing w:before="120" w:after="120"/>
        <w:ind w:hanging="340"/>
        <w:jc w:val="center"/>
      </w:pPr>
    </w:p>
    <w:sectPr w:rsidR="00A77B3E">
      <w:footerReference w:type="default" r:id="rId11"/>
      <w:pgSz w:w="11906" w:h="16838"/>
      <w:pgMar w:top="850" w:right="1417" w:bottom="850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61FD" w:rsidRDefault="001561FD">
      <w:r>
        <w:separator/>
      </w:r>
    </w:p>
  </w:endnote>
  <w:endnote w:type="continuationSeparator" w:id="0">
    <w:p w:rsidR="001561FD" w:rsidRDefault="001561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7910"/>
      <w:gridCol w:w="1378"/>
    </w:tblGrid>
    <w:tr w:rsidR="00263588">
      <w:tc>
        <w:tcPr>
          <w:tcW w:w="0" w:type="auto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</w:tcPr>
        <w:p w:rsidR="00263588" w:rsidRDefault="001561FD">
          <w:pPr>
            <w:jc w:val="left"/>
            <w:rPr>
              <w:sz w:val="18"/>
            </w:rPr>
          </w:pPr>
          <w:r>
            <w:rPr>
              <w:sz w:val="18"/>
            </w:rPr>
            <w:t>Id: 2F2C69D8-170C-4B10-AD61-2069DF00E676. Podpisany</w:t>
          </w:r>
        </w:p>
      </w:tc>
      <w:tc>
        <w:tcPr>
          <w:tcW w:w="0" w:type="auto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</w:tcPr>
        <w:p w:rsidR="00263588" w:rsidRDefault="001561FD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 w:rsidR="00064005">
            <w:rPr>
              <w:sz w:val="18"/>
            </w:rPr>
            <w:fldChar w:fldCharType="separate"/>
          </w:r>
          <w:r w:rsidR="00064005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:rsidR="00263588" w:rsidRDefault="00263588">
    <w:pPr>
      <w:rPr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7910"/>
      <w:gridCol w:w="1378"/>
    </w:tblGrid>
    <w:tr w:rsidR="00263588">
      <w:tc>
        <w:tcPr>
          <w:tcW w:w="0" w:type="auto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</w:tcPr>
        <w:p w:rsidR="00263588" w:rsidRDefault="001561FD">
          <w:pPr>
            <w:jc w:val="left"/>
            <w:rPr>
              <w:sz w:val="18"/>
            </w:rPr>
          </w:pPr>
          <w:r>
            <w:rPr>
              <w:sz w:val="18"/>
            </w:rPr>
            <w:t>Id: 2F2C69D8-</w:t>
          </w:r>
          <w:r>
            <w:rPr>
              <w:sz w:val="18"/>
            </w:rPr>
            <w:t>170C-4B10-AD61-2069DF00E676. Podpisany</w:t>
          </w:r>
        </w:p>
      </w:tc>
      <w:tc>
        <w:tcPr>
          <w:tcW w:w="0" w:type="auto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</w:tcPr>
        <w:p w:rsidR="00263588" w:rsidRDefault="001561FD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 w:rsidR="00064005">
            <w:rPr>
              <w:sz w:val="18"/>
            </w:rPr>
            <w:fldChar w:fldCharType="separate"/>
          </w:r>
          <w:r w:rsidR="00064005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:rsidR="00263588" w:rsidRDefault="00263588">
    <w:pPr>
      <w:rPr>
        <w:sz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7910"/>
      <w:gridCol w:w="1378"/>
    </w:tblGrid>
    <w:tr w:rsidR="00263588">
      <w:tc>
        <w:tcPr>
          <w:tcW w:w="0" w:type="auto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</w:tcPr>
        <w:p w:rsidR="00263588" w:rsidRDefault="001561FD">
          <w:pPr>
            <w:jc w:val="left"/>
            <w:rPr>
              <w:sz w:val="18"/>
            </w:rPr>
          </w:pPr>
          <w:r>
            <w:rPr>
              <w:sz w:val="18"/>
            </w:rPr>
            <w:t>Id: 2F2C69D8-170C-4B10-AD61-2069DF00E676. Podpisany</w:t>
          </w:r>
        </w:p>
      </w:tc>
      <w:tc>
        <w:tcPr>
          <w:tcW w:w="0" w:type="auto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</w:tcPr>
        <w:p w:rsidR="00263588" w:rsidRDefault="001561FD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 w:rsidR="00064005">
            <w:rPr>
              <w:sz w:val="18"/>
            </w:rPr>
            <w:fldChar w:fldCharType="separate"/>
          </w:r>
          <w:r w:rsidR="00064005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:rsidR="00263588" w:rsidRDefault="00263588">
    <w:pPr>
      <w:rPr>
        <w:sz w:val="1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7910"/>
      <w:gridCol w:w="1378"/>
    </w:tblGrid>
    <w:tr w:rsidR="00263588">
      <w:tc>
        <w:tcPr>
          <w:tcW w:w="0" w:type="auto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</w:tcPr>
        <w:p w:rsidR="00263588" w:rsidRDefault="001561FD">
          <w:pPr>
            <w:jc w:val="left"/>
            <w:rPr>
              <w:sz w:val="18"/>
            </w:rPr>
          </w:pPr>
          <w:r>
            <w:rPr>
              <w:sz w:val="18"/>
            </w:rPr>
            <w:t>Id: 2F2C69D8-170C-4B10-AD61-2069DF00E676. Podpisany</w:t>
          </w:r>
        </w:p>
      </w:tc>
      <w:tc>
        <w:tcPr>
          <w:tcW w:w="0" w:type="auto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</w:tcPr>
        <w:p w:rsidR="00263588" w:rsidRDefault="001561FD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 w:rsidR="00064005">
            <w:rPr>
              <w:sz w:val="18"/>
            </w:rPr>
            <w:fldChar w:fldCharType="separate"/>
          </w:r>
          <w:r w:rsidR="00064005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:rsidR="00263588" w:rsidRDefault="00263588">
    <w:pPr>
      <w:rPr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61FD" w:rsidRDefault="001561FD">
      <w:r>
        <w:separator/>
      </w:r>
    </w:p>
  </w:footnote>
  <w:footnote w:type="continuationSeparator" w:id="0">
    <w:p w:rsidR="001561FD" w:rsidRDefault="001561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588"/>
    <w:rsid w:val="00064005"/>
    <w:rsid w:val="001561FD"/>
    <w:rsid w:val="00263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44638AC-EB5C-4006-BDD9-3205452A6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4.xml"/><Relationship Id="rId5" Type="http://schemas.openxmlformats.org/officeDocument/2006/relationships/endnotes" Target="endnotes.xml"/><Relationship Id="rId10" Type="http://schemas.openxmlformats.org/officeDocument/2006/relationships/image" Target="media/image2.jpeg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2700</Words>
  <Characters>16202</Characters>
  <Application>Microsoft Office Word</Application>
  <DocSecurity>0</DocSecurity>
  <Lines>135</Lines>
  <Paragraphs>37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Uchwała Nr XIII/339/15 z dnia 27 sierpnia 2015 r.</vt:lpstr>
      <vt:lpstr/>
    </vt:vector>
  </TitlesOfParts>
  <Company>Rada Miasta Gdańsk</Company>
  <LinksUpToDate>false</LinksUpToDate>
  <CharactersWithSpaces>18865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XIII/339/15 z dnia 27 sierpnia 2015 r.</dc:title>
  <dc:subject>w sprawie przejęcia przez Gminę Miasta Gdańska niektórych zadań i^kompetencji z^zakresu właściwości Pomorskiego Wojewódzkiego Konserwatora Zabytków</dc:subject>
  <dc:creator>felinski.m</dc:creator>
  <cp:lastModifiedBy>Feliński Mariusz</cp:lastModifiedBy>
  <cp:revision>2</cp:revision>
  <dcterms:created xsi:type="dcterms:W3CDTF">2015-10-01T07:28:00Z</dcterms:created>
  <dcterms:modified xsi:type="dcterms:W3CDTF">2015-10-01T07:28:00Z</dcterms:modified>
  <cp:category>Akt prawny</cp:category>
</cp:coreProperties>
</file>