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45" w:rsidRDefault="000E4236" w:rsidP="0032675D">
      <w:pPr>
        <w:spacing w:before="80" w:after="0"/>
        <w:jc w:val="both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Art</w:t>
      </w:r>
      <w:r w:rsidR="00E870E5">
        <w:rPr>
          <w:b/>
          <w:color w:val="000000"/>
        </w:rPr>
        <w:t>ykuł</w:t>
      </w:r>
      <w:r>
        <w:rPr>
          <w:b/>
          <w:color w:val="000000"/>
        </w:rPr>
        <w:t xml:space="preserve"> 233</w:t>
      </w:r>
      <w:r w:rsidR="00E870E5">
        <w:rPr>
          <w:b/>
          <w:color w:val="000000"/>
        </w:rPr>
        <w:t xml:space="preserve"> Kodeksu karnego </w:t>
      </w:r>
    </w:p>
    <w:p w:rsidR="00105A1A" w:rsidRDefault="00706E45" w:rsidP="0032675D">
      <w:pPr>
        <w:spacing w:before="80" w:after="0"/>
        <w:jc w:val="both"/>
      </w:pPr>
      <w:r>
        <w:rPr>
          <w:color w:val="000000"/>
        </w:rPr>
        <w:t>(ustawa z dnia 6 czerwca 1997 r., Dz.U. z 2018 r. poz. 1600 i 2077)</w:t>
      </w:r>
      <w:r w:rsidR="000E4236">
        <w:rPr>
          <w:b/>
          <w:color w:val="000000"/>
        </w:rPr>
        <w:t xml:space="preserve"> </w:t>
      </w:r>
    </w:p>
    <w:p w:rsidR="00105A1A" w:rsidRDefault="000E4236" w:rsidP="0032675D">
      <w:pPr>
        <w:spacing w:before="26" w:after="0"/>
        <w:jc w:val="both"/>
      </w:pPr>
      <w:r>
        <w:rPr>
          <w:b/>
          <w:color w:val="000000"/>
        </w:rPr>
        <w:t xml:space="preserve">§ 1. </w:t>
      </w:r>
    </w:p>
    <w:p w:rsidR="00105A1A" w:rsidRDefault="000E4236" w:rsidP="0032675D">
      <w:pPr>
        <w:spacing w:after="0"/>
        <w:jc w:val="both"/>
      </w:pPr>
      <w:r>
        <w:rPr>
          <w:color w:val="000000"/>
        </w:rPr>
        <w:t>Kto, składając zeznanie mające służyć za dowód w postępowaniu sądowym lub w innym postępowaniu prowadzonym na podstawie ustawy, zeznaje nieprawdę lub zataja prawdę,</w:t>
      </w:r>
    </w:p>
    <w:p w:rsidR="00105A1A" w:rsidRDefault="000E4236" w:rsidP="0032675D">
      <w:pPr>
        <w:spacing w:before="25" w:after="0"/>
        <w:jc w:val="both"/>
      </w:pPr>
      <w:r>
        <w:rPr>
          <w:color w:val="000000"/>
        </w:rPr>
        <w:t>podlega karze pozbawienia wolności od 6 miesięcy do lat 8.</w:t>
      </w:r>
    </w:p>
    <w:p w:rsidR="00105A1A" w:rsidRDefault="000E4236" w:rsidP="0032675D">
      <w:pPr>
        <w:spacing w:before="26" w:after="0"/>
        <w:jc w:val="both"/>
      </w:pPr>
      <w:r>
        <w:rPr>
          <w:b/>
          <w:color w:val="000000"/>
        </w:rPr>
        <w:t xml:space="preserve">§ 1a. </w:t>
      </w:r>
    </w:p>
    <w:p w:rsidR="00105A1A" w:rsidRDefault="000E4236" w:rsidP="0032675D">
      <w:pPr>
        <w:spacing w:after="0"/>
        <w:jc w:val="both"/>
      </w:pPr>
      <w:r>
        <w:rPr>
          <w:color w:val="000000"/>
        </w:rPr>
        <w:t>Jeżeli sprawca czynu określonego w § 1 zeznaje nieprawdę lub zataja prawdę z obawy przed odpowiedzialnością karną grożącą jemu samemu lub jego najbliższym,</w:t>
      </w:r>
    </w:p>
    <w:p w:rsidR="00105A1A" w:rsidRDefault="000E4236" w:rsidP="0032675D">
      <w:pPr>
        <w:spacing w:before="25" w:after="0"/>
        <w:jc w:val="both"/>
      </w:pPr>
      <w:r>
        <w:rPr>
          <w:color w:val="000000"/>
        </w:rPr>
        <w:t>podlega karze pozbawienia wolności od 3 miesięcy do lat 5.</w:t>
      </w:r>
    </w:p>
    <w:p w:rsidR="00105A1A" w:rsidRDefault="000E4236" w:rsidP="0032675D">
      <w:pPr>
        <w:spacing w:before="26" w:after="0"/>
        <w:jc w:val="both"/>
      </w:pPr>
      <w:r>
        <w:rPr>
          <w:b/>
          <w:color w:val="000000"/>
        </w:rPr>
        <w:t xml:space="preserve">§ 2. </w:t>
      </w:r>
    </w:p>
    <w:p w:rsidR="00105A1A" w:rsidRDefault="000E4236" w:rsidP="0032675D">
      <w:pPr>
        <w:spacing w:after="0"/>
        <w:jc w:val="both"/>
      </w:pPr>
      <w:r>
        <w:rPr>
          <w:color w:val="000000"/>
        </w:rPr>
        <w:t>Warunkiem odpowiedzialności jest, aby przyjmujący zeznanie, działając w zakresie swoich uprawnień, uprzedził zeznającego o odpowiedzialności karnej za fałszywe zeznanie lub odebrał od niego przyrzeczenie.</w:t>
      </w:r>
    </w:p>
    <w:p w:rsidR="00105A1A" w:rsidRDefault="000E4236" w:rsidP="0032675D">
      <w:pPr>
        <w:spacing w:before="26" w:after="0"/>
        <w:jc w:val="both"/>
      </w:pPr>
      <w:r>
        <w:rPr>
          <w:b/>
          <w:color w:val="000000"/>
        </w:rPr>
        <w:t xml:space="preserve">§ 3. </w:t>
      </w:r>
    </w:p>
    <w:p w:rsidR="00105A1A" w:rsidRDefault="000E4236" w:rsidP="0032675D">
      <w:pPr>
        <w:spacing w:after="0"/>
        <w:jc w:val="both"/>
      </w:pPr>
      <w:r>
        <w:rPr>
          <w:color w:val="000000"/>
        </w:rPr>
        <w:t>Nie podlega karze za czyn określony w § 1a, kto składa fałszywe zeznanie, nie wiedząc o prawie odmowy zeznania lub odpowiedzi na pytania.</w:t>
      </w:r>
    </w:p>
    <w:p w:rsidR="00105A1A" w:rsidRDefault="000E4236" w:rsidP="0032675D">
      <w:pPr>
        <w:spacing w:before="26" w:after="0"/>
        <w:jc w:val="both"/>
      </w:pPr>
      <w:r>
        <w:rPr>
          <w:b/>
          <w:color w:val="000000"/>
        </w:rPr>
        <w:t xml:space="preserve">§ 4. </w:t>
      </w:r>
    </w:p>
    <w:p w:rsidR="00105A1A" w:rsidRDefault="000E4236" w:rsidP="0032675D">
      <w:pPr>
        <w:spacing w:after="0"/>
        <w:jc w:val="both"/>
      </w:pPr>
      <w:r>
        <w:rPr>
          <w:color w:val="000000"/>
        </w:rPr>
        <w:t>Kto, jako biegły, rzeczoznawca lub tłumacz, przedstawia fałszywą opinię, ekspertyzę lub tłumaczenie mające służyć za dowód w postępowaniu określonym w § 1,</w:t>
      </w:r>
    </w:p>
    <w:p w:rsidR="00105A1A" w:rsidRDefault="000E4236" w:rsidP="0032675D">
      <w:pPr>
        <w:spacing w:before="25" w:after="0"/>
        <w:jc w:val="both"/>
      </w:pPr>
      <w:r>
        <w:rPr>
          <w:color w:val="000000"/>
        </w:rPr>
        <w:t>podlega karze pozbawienia wolności od roku do lat 10.</w:t>
      </w:r>
    </w:p>
    <w:p w:rsidR="00105A1A" w:rsidRDefault="000E4236" w:rsidP="0032675D">
      <w:pPr>
        <w:spacing w:before="26" w:after="0"/>
        <w:jc w:val="both"/>
      </w:pPr>
      <w:r>
        <w:rPr>
          <w:b/>
          <w:color w:val="000000"/>
        </w:rPr>
        <w:t xml:space="preserve">§ 4a. </w:t>
      </w:r>
    </w:p>
    <w:p w:rsidR="00105A1A" w:rsidRDefault="000E4236" w:rsidP="0032675D">
      <w:pPr>
        <w:spacing w:after="0"/>
        <w:jc w:val="both"/>
      </w:pPr>
      <w:r>
        <w:rPr>
          <w:color w:val="000000"/>
        </w:rPr>
        <w:t>Jeżeli sprawca czynu określonego w § 4 działa nieumyślnie, narażając na istotną szkodę interes publiczny,</w:t>
      </w:r>
    </w:p>
    <w:p w:rsidR="00105A1A" w:rsidRDefault="000E4236" w:rsidP="0032675D">
      <w:pPr>
        <w:spacing w:before="25" w:after="0"/>
        <w:jc w:val="both"/>
      </w:pPr>
      <w:r>
        <w:rPr>
          <w:color w:val="000000"/>
        </w:rPr>
        <w:t>podlega karze pozbawienia wolności do lat 3.</w:t>
      </w:r>
    </w:p>
    <w:p w:rsidR="00105A1A" w:rsidRDefault="000E4236" w:rsidP="0032675D">
      <w:pPr>
        <w:spacing w:before="26" w:after="0"/>
        <w:jc w:val="both"/>
      </w:pPr>
      <w:r>
        <w:rPr>
          <w:b/>
          <w:color w:val="000000"/>
        </w:rPr>
        <w:t xml:space="preserve">§ 5. </w:t>
      </w:r>
    </w:p>
    <w:p w:rsidR="00105A1A" w:rsidRDefault="000E4236" w:rsidP="0032675D">
      <w:pPr>
        <w:spacing w:after="0"/>
        <w:jc w:val="both"/>
      </w:pPr>
      <w:r>
        <w:rPr>
          <w:color w:val="000000"/>
        </w:rPr>
        <w:t>Sąd może zastosować nadzwyczajne złagodzenie kary, a nawet odstąpić od jej wymierzenia, jeżeli:</w:t>
      </w:r>
    </w:p>
    <w:p w:rsidR="00105A1A" w:rsidRDefault="000E4236" w:rsidP="0032675D">
      <w:pPr>
        <w:spacing w:before="26" w:after="0"/>
        <w:ind w:left="373"/>
        <w:jc w:val="both"/>
      </w:pPr>
      <w:r>
        <w:rPr>
          <w:color w:val="000000"/>
        </w:rPr>
        <w:t>1) fałszywe zeznanie, opinia, ekspertyza lub tłumaczenie dotyczy okoliczności niemogących mieć wpływu na rozstrzygnięcie sprawy,</w:t>
      </w:r>
    </w:p>
    <w:p w:rsidR="00105A1A" w:rsidRDefault="000E4236" w:rsidP="0032675D">
      <w:pPr>
        <w:spacing w:before="26" w:after="0"/>
        <w:ind w:left="373"/>
        <w:jc w:val="both"/>
      </w:pPr>
      <w:r>
        <w:rPr>
          <w:color w:val="000000"/>
        </w:rPr>
        <w:t>2) sprawca dobrowolnie sprostuje fałszywe zeznanie, opinię, ekspertyzę lub tłumaczenie, zanim nastąpi, chociażby nieprawomocne, rozstrzygnięcie sprawy.</w:t>
      </w:r>
    </w:p>
    <w:p w:rsidR="00105A1A" w:rsidRDefault="000E4236" w:rsidP="0032675D">
      <w:pPr>
        <w:spacing w:before="26" w:after="0"/>
        <w:jc w:val="both"/>
      </w:pPr>
      <w:r>
        <w:rPr>
          <w:b/>
          <w:color w:val="000000"/>
        </w:rPr>
        <w:t xml:space="preserve">§ 6. </w:t>
      </w:r>
    </w:p>
    <w:p w:rsidR="00105A1A" w:rsidRDefault="000E4236" w:rsidP="0032675D">
      <w:pPr>
        <w:spacing w:after="0"/>
        <w:jc w:val="both"/>
      </w:pPr>
      <w:r>
        <w:rPr>
          <w:color w:val="000000"/>
        </w:rPr>
        <w:t xml:space="preserve">Przepisy § 1-3 oraz 5 stosuje się odpowiednio do osoby, która składa fałszywe oświadczenie, jeżeli przepis </w:t>
      </w:r>
      <w:r>
        <w:rPr>
          <w:color w:val="1B1B1B"/>
        </w:rPr>
        <w:t>ustawy</w:t>
      </w:r>
      <w:r>
        <w:rPr>
          <w:color w:val="000000"/>
        </w:rPr>
        <w:t xml:space="preserve"> przewiduje możliwość odebrania oświadczenia pod rygorem odpowiedzialności karnej.</w:t>
      </w:r>
    </w:p>
    <w:p w:rsidR="00105A1A" w:rsidRDefault="00105A1A" w:rsidP="0032675D">
      <w:pPr>
        <w:spacing w:before="250" w:after="0"/>
        <w:jc w:val="both"/>
      </w:pPr>
    </w:p>
    <w:p w:rsidR="000F0FC4" w:rsidRDefault="000F0FC4" w:rsidP="0032675D">
      <w:pPr>
        <w:spacing w:before="250" w:after="0"/>
        <w:jc w:val="both"/>
      </w:pPr>
    </w:p>
    <w:p w:rsidR="000F0FC4" w:rsidRDefault="000F0FC4" w:rsidP="0032675D">
      <w:pPr>
        <w:spacing w:before="250" w:after="0"/>
        <w:jc w:val="both"/>
      </w:pPr>
    </w:p>
    <w:p w:rsidR="000F0FC4" w:rsidRDefault="000F0FC4" w:rsidP="0032675D">
      <w:pPr>
        <w:spacing w:before="250" w:after="0"/>
        <w:jc w:val="both"/>
      </w:pPr>
    </w:p>
    <w:p w:rsidR="000F0FC4" w:rsidRPr="00F1445E" w:rsidRDefault="000F0FC4" w:rsidP="000F0FC4">
      <w:pPr>
        <w:pStyle w:val="NormalnyWeb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KLAUZULA INFORMACYJNA</w:t>
      </w:r>
    </w:p>
    <w:p w:rsidR="000F0FC4" w:rsidRPr="00F1445E" w:rsidRDefault="000F0FC4" w:rsidP="000F0FC4">
      <w:pPr>
        <w:pStyle w:val="NormalnyWeb"/>
        <w:jc w:val="both"/>
        <w:rPr>
          <w:rFonts w:ascii="Trebuchet MS" w:hAnsi="Trebuchet MS"/>
          <w:sz w:val="22"/>
          <w:szCs w:val="22"/>
        </w:rPr>
      </w:pPr>
      <w:r w:rsidRPr="00F1445E">
        <w:rPr>
          <w:rFonts w:ascii="Trebuchet MS" w:hAnsi="Trebuchet MS"/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danych),dalej "RODO", informuję, iż:</w:t>
      </w:r>
    </w:p>
    <w:p w:rsidR="000F0FC4" w:rsidRPr="00F1445E" w:rsidRDefault="000F0FC4" w:rsidP="000F0FC4">
      <w:pPr>
        <w:pStyle w:val="NormalnyWeb"/>
        <w:jc w:val="both"/>
        <w:rPr>
          <w:rFonts w:ascii="Trebuchet MS" w:hAnsi="Trebuchet MS"/>
          <w:sz w:val="22"/>
          <w:szCs w:val="22"/>
        </w:rPr>
      </w:pPr>
      <w:r w:rsidRPr="00F1445E">
        <w:rPr>
          <w:rFonts w:ascii="Trebuchet MS" w:hAnsi="Trebuchet MS"/>
          <w:sz w:val="22"/>
          <w:szCs w:val="22"/>
        </w:rPr>
        <w:t xml:space="preserve">1.Administratorem Pani/Pana danych osobowych jest </w:t>
      </w:r>
      <w:r>
        <w:rPr>
          <w:rFonts w:ascii="Trebuchet MS" w:hAnsi="Trebuchet MS"/>
          <w:sz w:val="22"/>
          <w:szCs w:val="22"/>
        </w:rPr>
        <w:t xml:space="preserve">Miasto Gdańsk - Prezydent Miasta Gdańska </w:t>
      </w:r>
      <w:r w:rsidRPr="00F1445E">
        <w:rPr>
          <w:rFonts w:ascii="Trebuchet MS" w:hAnsi="Trebuchet MS"/>
          <w:sz w:val="22"/>
          <w:szCs w:val="22"/>
        </w:rPr>
        <w:t xml:space="preserve">z siedzibą przy ul. Nowe Ogrody 8/12, 80-803 Gdańsk, e-mail: </w:t>
      </w:r>
      <w:hyperlink r:id="rId5" w:history="1">
        <w:r w:rsidRPr="00F1445E">
          <w:rPr>
            <w:rStyle w:val="Hipercze"/>
            <w:rFonts w:ascii="Trebuchet MS" w:hAnsi="Trebuchet MS"/>
            <w:sz w:val="22"/>
            <w:szCs w:val="22"/>
          </w:rPr>
          <w:t>umg@gdansk.gda.pl</w:t>
        </w:r>
      </w:hyperlink>
      <w:r w:rsidRPr="00F1445E">
        <w:rPr>
          <w:rFonts w:ascii="Trebuchet MS" w:hAnsi="Trebuchet MS"/>
          <w:sz w:val="22"/>
          <w:szCs w:val="22"/>
        </w:rPr>
        <w:t>, tel.: 58 323 60 00.</w:t>
      </w:r>
    </w:p>
    <w:p w:rsidR="000F0FC4" w:rsidRPr="00F1445E" w:rsidRDefault="000F0FC4" w:rsidP="000F0FC4">
      <w:pPr>
        <w:pStyle w:val="NormalnyWeb"/>
        <w:jc w:val="both"/>
        <w:rPr>
          <w:rFonts w:ascii="Trebuchet MS" w:hAnsi="Trebuchet MS"/>
          <w:sz w:val="22"/>
          <w:szCs w:val="22"/>
        </w:rPr>
      </w:pPr>
      <w:r w:rsidRPr="00F1445E">
        <w:rPr>
          <w:rFonts w:ascii="Trebuchet MS" w:hAnsi="Trebuchet MS"/>
          <w:sz w:val="22"/>
          <w:szCs w:val="22"/>
        </w:rPr>
        <w:t xml:space="preserve">2. Administrator wyznaczył inspektora ochrony danych, z którym może się Pani/Pan kontaktować poprzez e-mail: </w:t>
      </w:r>
      <w:hyperlink r:id="rId6" w:history="1">
        <w:r w:rsidRPr="00F1445E">
          <w:rPr>
            <w:rStyle w:val="Hipercze"/>
            <w:rFonts w:ascii="Trebuchet MS" w:hAnsi="Trebuchet MS"/>
            <w:sz w:val="22"/>
            <w:szCs w:val="22"/>
          </w:rPr>
          <w:t>iod@gdansk.gda.pl</w:t>
        </w:r>
      </w:hyperlink>
      <w:r>
        <w:rPr>
          <w:rFonts w:ascii="Trebuchet MS" w:hAnsi="Trebuchet MS"/>
          <w:sz w:val="22"/>
          <w:szCs w:val="22"/>
        </w:rPr>
        <w:t xml:space="preserve"> lub</w:t>
      </w:r>
      <w:r w:rsidRPr="00F1445E">
        <w:rPr>
          <w:rFonts w:ascii="Trebuchet MS" w:hAnsi="Trebuchet MS"/>
          <w:sz w:val="22"/>
          <w:szCs w:val="22"/>
        </w:rPr>
        <w:t xml:space="preserve"> telefonicznie</w:t>
      </w:r>
      <w:r>
        <w:rPr>
          <w:rFonts w:ascii="Trebuchet MS" w:hAnsi="Trebuchet MS"/>
          <w:sz w:val="22"/>
          <w:szCs w:val="22"/>
        </w:rPr>
        <w:t xml:space="preserve"> pod numerem</w:t>
      </w:r>
      <w:r w:rsidRPr="00F1445E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58 323 60 00</w:t>
      </w:r>
      <w:r w:rsidRPr="00F1445E">
        <w:rPr>
          <w:rFonts w:ascii="Trebuchet MS" w:hAnsi="Trebuchet MS"/>
          <w:sz w:val="22"/>
          <w:szCs w:val="22"/>
        </w:rPr>
        <w:t>.</w:t>
      </w:r>
    </w:p>
    <w:p w:rsidR="000F0FC4" w:rsidRDefault="000F0FC4" w:rsidP="000F0FC4">
      <w:pPr>
        <w:pStyle w:val="NormalnyWeb"/>
        <w:jc w:val="both"/>
        <w:rPr>
          <w:rFonts w:ascii="Trebuchet MS" w:hAnsi="Trebuchet MS"/>
          <w:sz w:val="22"/>
          <w:szCs w:val="22"/>
        </w:rPr>
      </w:pPr>
      <w:r w:rsidRPr="00F1445E">
        <w:rPr>
          <w:rFonts w:ascii="Trebuchet MS" w:hAnsi="Trebuchet MS"/>
          <w:sz w:val="22"/>
          <w:szCs w:val="22"/>
        </w:rPr>
        <w:t xml:space="preserve">3. Pani/Pana dane osobowe będą przetwarzane </w:t>
      </w:r>
      <w:r>
        <w:rPr>
          <w:rFonts w:ascii="Trebuchet MS" w:hAnsi="Trebuchet MS"/>
          <w:sz w:val="22"/>
          <w:szCs w:val="22"/>
        </w:rPr>
        <w:t xml:space="preserve">zgodnie z </w:t>
      </w:r>
      <w:r w:rsidRPr="00F1445E">
        <w:rPr>
          <w:rFonts w:ascii="Trebuchet MS" w:hAnsi="Trebuchet MS"/>
          <w:sz w:val="22"/>
          <w:szCs w:val="22"/>
        </w:rPr>
        <w:t>art.6 ust. 1 lit. c RODO</w:t>
      </w:r>
      <w:r>
        <w:rPr>
          <w:rFonts w:ascii="Trebuchet MS" w:hAnsi="Trebuchet MS"/>
          <w:sz w:val="22"/>
          <w:szCs w:val="22"/>
        </w:rPr>
        <w:t xml:space="preserve"> w związku z obowiązkiem prawnym nałożonym na administratora </w:t>
      </w:r>
      <w:r w:rsidRPr="00F1445E">
        <w:rPr>
          <w:rFonts w:ascii="Trebuchet MS" w:hAnsi="Trebuchet MS"/>
          <w:sz w:val="22"/>
          <w:szCs w:val="22"/>
        </w:rPr>
        <w:t>ustaw</w:t>
      </w:r>
      <w:r>
        <w:rPr>
          <w:rFonts w:ascii="Trebuchet MS" w:hAnsi="Trebuchet MS"/>
          <w:sz w:val="22"/>
          <w:szCs w:val="22"/>
        </w:rPr>
        <w:t>ą</w:t>
      </w:r>
      <w:r w:rsidRPr="00F1445E">
        <w:rPr>
          <w:rFonts w:ascii="Trebuchet MS" w:hAnsi="Trebuchet MS"/>
          <w:sz w:val="22"/>
          <w:szCs w:val="22"/>
        </w:rPr>
        <w:t xml:space="preserve"> z dnia 21 czerwca 2001 r. o ochronie praw lokatorów, mieszkaniowym zasobie gminy i o zmianie Kodeksu cywilnego oraz przepis</w:t>
      </w:r>
      <w:r>
        <w:rPr>
          <w:rFonts w:ascii="Trebuchet MS" w:hAnsi="Trebuchet MS"/>
          <w:sz w:val="22"/>
          <w:szCs w:val="22"/>
        </w:rPr>
        <w:t>ami</w:t>
      </w:r>
      <w:r w:rsidRPr="00F1445E">
        <w:rPr>
          <w:rFonts w:ascii="Trebuchet MS" w:hAnsi="Trebuchet MS"/>
          <w:sz w:val="22"/>
          <w:szCs w:val="22"/>
        </w:rPr>
        <w:t xml:space="preserve"> prawa miejscowego dotyczący</w:t>
      </w:r>
      <w:r>
        <w:rPr>
          <w:rFonts w:ascii="Trebuchet MS" w:hAnsi="Trebuchet MS"/>
          <w:sz w:val="22"/>
          <w:szCs w:val="22"/>
        </w:rPr>
        <w:t>mi</w:t>
      </w:r>
      <w:r w:rsidRPr="00F1445E">
        <w:rPr>
          <w:rFonts w:ascii="Trebuchet MS" w:hAnsi="Trebuchet MS"/>
          <w:sz w:val="22"/>
          <w:szCs w:val="22"/>
        </w:rPr>
        <w:t xml:space="preserve"> gospodarowania mieszkaniowym zasobem Gminy Miasta Gdańska.</w:t>
      </w:r>
    </w:p>
    <w:p w:rsidR="000F0FC4" w:rsidRPr="00F1445E" w:rsidRDefault="000F0FC4" w:rsidP="000F0FC4">
      <w:pPr>
        <w:pStyle w:val="NormalnyWeb"/>
        <w:jc w:val="both"/>
        <w:rPr>
          <w:rFonts w:ascii="Trebuchet MS" w:hAnsi="Trebuchet MS"/>
          <w:sz w:val="22"/>
          <w:szCs w:val="22"/>
        </w:rPr>
      </w:pPr>
      <w:r w:rsidRPr="00F1445E">
        <w:rPr>
          <w:rFonts w:ascii="Trebuchet MS" w:hAnsi="Trebuchet MS"/>
          <w:sz w:val="22"/>
          <w:szCs w:val="22"/>
        </w:rPr>
        <w:t>4. Odbiorcami Pani/Pana danych osobowych będą podmioty realizujące politykę mieszkaniową Gminy Miasta Gdańska</w:t>
      </w:r>
      <w:r>
        <w:rPr>
          <w:rFonts w:ascii="Trebuchet MS" w:hAnsi="Trebuchet MS"/>
          <w:sz w:val="22"/>
          <w:szCs w:val="22"/>
        </w:rPr>
        <w:t xml:space="preserve"> oraz podmioty współpracujące z Gminą Miasta Gdańska przy realizacji zadań wynikających z ustawy z dnia 21 czerwca 2001 r. o ochronie praw lokatorów, mieszkaniowym zasobie gminy i o zmianie Kodeksu cywilnego.</w:t>
      </w:r>
    </w:p>
    <w:p w:rsidR="000F0FC4" w:rsidRPr="00F1445E" w:rsidRDefault="000F0FC4" w:rsidP="000F0FC4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F1445E">
        <w:rPr>
          <w:rFonts w:ascii="Trebuchet MS" w:hAnsi="Trebuchet MS"/>
          <w:sz w:val="22"/>
          <w:szCs w:val="22"/>
        </w:rPr>
        <w:t xml:space="preserve">5. Pani/Pana dane osobowe będą </w:t>
      </w:r>
      <w:r>
        <w:rPr>
          <w:rFonts w:ascii="Trebuchet MS" w:hAnsi="Trebuchet MS"/>
          <w:sz w:val="22"/>
          <w:szCs w:val="22"/>
        </w:rPr>
        <w:t xml:space="preserve">przechowywane </w:t>
      </w:r>
      <w:r w:rsidRPr="00F1445E">
        <w:rPr>
          <w:rFonts w:ascii="Trebuchet MS" w:hAnsi="Trebuchet MS"/>
          <w:sz w:val="22"/>
          <w:szCs w:val="22"/>
        </w:rPr>
        <w:t xml:space="preserve">do </w:t>
      </w:r>
      <w:r>
        <w:rPr>
          <w:rFonts w:ascii="Trebuchet MS" w:hAnsi="Trebuchet MS"/>
          <w:sz w:val="22"/>
          <w:szCs w:val="22"/>
        </w:rPr>
        <w:t xml:space="preserve">chwili realizacji </w:t>
      </w:r>
      <w:r w:rsidRPr="00F1445E">
        <w:rPr>
          <w:rFonts w:ascii="Trebuchet MS" w:hAnsi="Trebuchet MS"/>
          <w:sz w:val="22"/>
          <w:szCs w:val="22"/>
        </w:rPr>
        <w:t>cel</w:t>
      </w:r>
      <w:r>
        <w:rPr>
          <w:rFonts w:ascii="Trebuchet MS" w:hAnsi="Trebuchet MS"/>
          <w:sz w:val="22"/>
          <w:szCs w:val="22"/>
        </w:rPr>
        <w:t xml:space="preserve">u, dla którego zostały zebrane oraz </w:t>
      </w:r>
      <w:r w:rsidRPr="00F1445E">
        <w:rPr>
          <w:rFonts w:ascii="Trebuchet MS" w:hAnsi="Trebuchet MS"/>
          <w:sz w:val="22"/>
          <w:szCs w:val="22"/>
        </w:rPr>
        <w:t xml:space="preserve">do czasu przedawnienia wszelkich roszczeń wynikających ze stosunków prawnych łączących </w:t>
      </w:r>
      <w:r>
        <w:rPr>
          <w:rFonts w:ascii="Trebuchet MS" w:hAnsi="Trebuchet MS"/>
          <w:sz w:val="22"/>
          <w:szCs w:val="22"/>
        </w:rPr>
        <w:t>Panią/Pana</w:t>
      </w:r>
      <w:r w:rsidRPr="00F1445E">
        <w:rPr>
          <w:rFonts w:ascii="Trebuchet MS" w:hAnsi="Trebuchet MS"/>
          <w:sz w:val="22"/>
          <w:szCs w:val="22"/>
        </w:rPr>
        <w:t xml:space="preserve"> z Administratorem</w:t>
      </w:r>
      <w:r>
        <w:rPr>
          <w:rFonts w:ascii="Trebuchet MS" w:hAnsi="Trebuchet MS"/>
          <w:sz w:val="22"/>
          <w:szCs w:val="22"/>
        </w:rPr>
        <w:t>, a następnie jako materiał</w:t>
      </w:r>
      <w:r w:rsidRPr="00F1445E">
        <w:rPr>
          <w:rFonts w:ascii="Trebuchet MS" w:hAnsi="Trebuchet MS"/>
          <w:sz w:val="22"/>
          <w:szCs w:val="22"/>
        </w:rPr>
        <w:t xml:space="preserve"> archiwalny</w:t>
      </w:r>
      <w:r>
        <w:rPr>
          <w:rFonts w:ascii="Trebuchet MS" w:hAnsi="Trebuchet MS"/>
          <w:sz w:val="22"/>
          <w:szCs w:val="22"/>
        </w:rPr>
        <w:t xml:space="preserve"> </w:t>
      </w:r>
      <w:r w:rsidRPr="0053451B">
        <w:rPr>
          <w:rFonts w:ascii="Trebuchet MS" w:hAnsi="Trebuchet MS"/>
          <w:sz w:val="22"/>
          <w:szCs w:val="22"/>
        </w:rPr>
        <w:t>przez  czas wynikający  z  przepisów</w:t>
      </w:r>
      <w:r>
        <w:rPr>
          <w:rFonts w:ascii="Trebuchet MS" w:hAnsi="Trebuchet MS"/>
          <w:sz w:val="22"/>
          <w:szCs w:val="22"/>
        </w:rPr>
        <w:t xml:space="preserve"> </w:t>
      </w:r>
      <w:r w:rsidRPr="0053451B">
        <w:rPr>
          <w:rFonts w:ascii="Trebuchet MS" w:hAnsi="Trebuchet MS"/>
          <w:sz w:val="22"/>
          <w:szCs w:val="22"/>
        </w:rPr>
        <w:t>dotyczących archiwizacji, tj. ustawy z dnia 14 lipca 1983 r. o narodowym zasobie archiwalnym i archiwach</w:t>
      </w:r>
      <w:r>
        <w:rPr>
          <w:rFonts w:ascii="Trebuchet MS" w:hAnsi="Trebuchet MS"/>
          <w:sz w:val="22"/>
          <w:szCs w:val="22"/>
        </w:rPr>
        <w:t xml:space="preserve">. </w:t>
      </w:r>
    </w:p>
    <w:p w:rsidR="000F0FC4" w:rsidRPr="00F1445E" w:rsidRDefault="000F0FC4" w:rsidP="000F0FC4">
      <w:pPr>
        <w:pStyle w:val="NormalnyWeb"/>
        <w:jc w:val="both"/>
        <w:rPr>
          <w:rFonts w:ascii="Trebuchet MS" w:hAnsi="Trebuchet MS"/>
          <w:sz w:val="22"/>
          <w:szCs w:val="22"/>
        </w:rPr>
      </w:pPr>
      <w:r w:rsidRPr="00F1445E">
        <w:rPr>
          <w:rFonts w:ascii="Trebuchet MS" w:hAnsi="Trebuchet MS"/>
          <w:sz w:val="22"/>
          <w:szCs w:val="22"/>
        </w:rPr>
        <w:t xml:space="preserve">6. Posiada Pani/Pan prawo </w:t>
      </w:r>
      <w:r>
        <w:rPr>
          <w:rFonts w:ascii="Trebuchet MS" w:hAnsi="Trebuchet MS"/>
          <w:sz w:val="22"/>
          <w:szCs w:val="22"/>
        </w:rPr>
        <w:t xml:space="preserve">żądania </w:t>
      </w:r>
      <w:r w:rsidRPr="00F1445E">
        <w:rPr>
          <w:rFonts w:ascii="Trebuchet MS" w:hAnsi="Trebuchet MS"/>
          <w:sz w:val="22"/>
          <w:szCs w:val="22"/>
        </w:rPr>
        <w:t>dostępu do treści swoich danych</w:t>
      </w:r>
      <w:r>
        <w:rPr>
          <w:rFonts w:ascii="Trebuchet MS" w:hAnsi="Trebuchet MS"/>
          <w:sz w:val="22"/>
          <w:szCs w:val="22"/>
        </w:rPr>
        <w:t>,</w:t>
      </w:r>
      <w:r w:rsidRPr="00F1445E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ich</w:t>
      </w:r>
      <w:r w:rsidRPr="00F1445E">
        <w:rPr>
          <w:rFonts w:ascii="Trebuchet MS" w:hAnsi="Trebuchet MS"/>
          <w:sz w:val="22"/>
          <w:szCs w:val="22"/>
        </w:rPr>
        <w:t xml:space="preserve"> sprostowania</w:t>
      </w:r>
      <w:r>
        <w:rPr>
          <w:rFonts w:ascii="Trebuchet MS" w:hAnsi="Trebuchet MS"/>
          <w:sz w:val="22"/>
          <w:szCs w:val="22"/>
        </w:rPr>
        <w:t xml:space="preserve">, usunięcia oraz </w:t>
      </w:r>
      <w:r w:rsidRPr="00F1445E">
        <w:rPr>
          <w:rFonts w:ascii="Trebuchet MS" w:hAnsi="Trebuchet MS"/>
          <w:sz w:val="22"/>
          <w:szCs w:val="22"/>
        </w:rPr>
        <w:t>ograniczenia przetwarzania.</w:t>
      </w:r>
    </w:p>
    <w:p w:rsidR="000F0FC4" w:rsidRPr="00F1445E" w:rsidRDefault="000F0FC4" w:rsidP="000F0FC4">
      <w:pPr>
        <w:pStyle w:val="NormalnyWeb"/>
        <w:jc w:val="both"/>
        <w:rPr>
          <w:rFonts w:ascii="Trebuchet MS" w:hAnsi="Trebuchet MS"/>
          <w:sz w:val="22"/>
          <w:szCs w:val="22"/>
        </w:rPr>
      </w:pPr>
      <w:r w:rsidRPr="00F1445E">
        <w:rPr>
          <w:rFonts w:ascii="Trebuchet MS" w:hAnsi="Trebuchet MS"/>
          <w:sz w:val="22"/>
          <w:szCs w:val="22"/>
        </w:rPr>
        <w:t>7. Posiada Pani/Pan prawo wniesienia skargi do organu nadzorczego, którym jest Prezes Urzędu Ochrony Danych Osobowych.</w:t>
      </w:r>
    </w:p>
    <w:p w:rsidR="000F0FC4" w:rsidRPr="00F1445E" w:rsidRDefault="000F0FC4" w:rsidP="000F0FC4">
      <w:pPr>
        <w:pStyle w:val="NormalnyWeb"/>
        <w:jc w:val="both"/>
        <w:rPr>
          <w:rFonts w:ascii="Trebuchet MS" w:hAnsi="Trebuchet MS"/>
          <w:sz w:val="22"/>
          <w:szCs w:val="22"/>
        </w:rPr>
      </w:pPr>
      <w:r w:rsidRPr="00F1445E">
        <w:rPr>
          <w:rFonts w:ascii="Trebuchet MS" w:hAnsi="Trebuchet MS"/>
          <w:sz w:val="22"/>
          <w:szCs w:val="22"/>
        </w:rPr>
        <w:t>8. Podanie przez Panią /Pana  danych osobowych jest wymogiem ustawowym i jest niezbędne do rozpatrzenia złożonego przez Panią/Pana wniosku.</w:t>
      </w:r>
    </w:p>
    <w:p w:rsidR="000F0FC4" w:rsidRPr="00F1445E" w:rsidRDefault="000F0FC4" w:rsidP="000F0FC4">
      <w:pPr>
        <w:pStyle w:val="NormalnyWeb"/>
        <w:jc w:val="both"/>
        <w:rPr>
          <w:rFonts w:ascii="Trebuchet MS" w:hAnsi="Trebuchet MS"/>
          <w:sz w:val="22"/>
          <w:szCs w:val="22"/>
        </w:rPr>
      </w:pPr>
      <w:r w:rsidRPr="00F1445E">
        <w:rPr>
          <w:rFonts w:ascii="Trebuchet MS" w:hAnsi="Trebuchet MS"/>
          <w:sz w:val="22"/>
          <w:szCs w:val="22"/>
        </w:rPr>
        <w:t xml:space="preserve">9. Pani/Pana dane osobowe nie będą </w:t>
      </w:r>
      <w:r>
        <w:rPr>
          <w:rFonts w:ascii="Trebuchet MS" w:hAnsi="Trebuchet MS"/>
          <w:sz w:val="22"/>
          <w:szCs w:val="22"/>
        </w:rPr>
        <w:t xml:space="preserve">służyły do zautomatyzowanego podejmowania decyzji w tym profilowania </w:t>
      </w:r>
      <w:r w:rsidRPr="00F1445E">
        <w:rPr>
          <w:rFonts w:ascii="Trebuchet MS" w:hAnsi="Trebuchet MS"/>
          <w:sz w:val="22"/>
          <w:szCs w:val="22"/>
        </w:rPr>
        <w:t>.</w:t>
      </w:r>
    </w:p>
    <w:p w:rsidR="000F0FC4" w:rsidRDefault="000F0FC4" w:rsidP="0032675D">
      <w:pPr>
        <w:spacing w:before="250" w:after="0"/>
        <w:jc w:val="both"/>
      </w:pPr>
    </w:p>
    <w:sectPr w:rsidR="000F0FC4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F19A9"/>
    <w:multiLevelType w:val="multilevel"/>
    <w:tmpl w:val="3042D2B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1A"/>
    <w:rsid w:val="000E4236"/>
    <w:rsid w:val="000F0FC4"/>
    <w:rsid w:val="00105A1A"/>
    <w:rsid w:val="0032675D"/>
    <w:rsid w:val="005A55F0"/>
    <w:rsid w:val="00706E45"/>
    <w:rsid w:val="009C19A3"/>
    <w:rsid w:val="00E870E5"/>
    <w:rsid w:val="00E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19601-E584-4BF7-A53D-B5EBFC54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NormalnyWeb">
    <w:name w:val="Normal (Web)"/>
    <w:basedOn w:val="Normalny"/>
    <w:uiPriority w:val="99"/>
    <w:unhideWhenUsed/>
    <w:rsid w:val="000F0FC4"/>
    <w:pPr>
      <w:spacing w:before="100" w:beforeAutospacing="1" w:after="100" w:afterAutospacing="1" w:line="240" w:lineRule="auto"/>
    </w:pPr>
    <w:rPr>
      <w:szCs w:val="24"/>
    </w:rPr>
  </w:style>
  <w:style w:type="paragraph" w:customStyle="1" w:styleId="Default">
    <w:name w:val="Default"/>
    <w:rsid w:val="000F0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5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dansk.gda.pl" TargetMode="External"/><Relationship Id="rId5" Type="http://schemas.openxmlformats.org/officeDocument/2006/relationships/hyperlink" Target="mailto:umg@gdansk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Gotkowicz-Lipowska Halina</dc:creator>
  <cp:lastModifiedBy>Doszczak Mirella</cp:lastModifiedBy>
  <cp:revision>2</cp:revision>
  <cp:lastPrinted>2019-03-27T11:27:00Z</cp:lastPrinted>
  <dcterms:created xsi:type="dcterms:W3CDTF">2019-04-30T09:42:00Z</dcterms:created>
  <dcterms:modified xsi:type="dcterms:W3CDTF">2019-04-30T09:42:00Z</dcterms:modified>
</cp:coreProperties>
</file>