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siatki2akcent11"/>
        <w:tblW w:w="0" w:type="auto"/>
        <w:tblInd w:w="-142" w:type="dxa"/>
        <w:tblLook w:val="04A0" w:firstRow="1" w:lastRow="0" w:firstColumn="1" w:lastColumn="0" w:noHBand="0" w:noVBand="1"/>
      </w:tblPr>
      <w:tblGrid>
        <w:gridCol w:w="9212"/>
      </w:tblGrid>
      <w:tr w:rsidR="00600BC8" w:rsidRPr="00600BC8" w14:paraId="100B9A23" w14:textId="77777777" w:rsidTr="009F14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052A4F5A" w14:textId="77777777" w:rsidR="00600BC8" w:rsidRPr="00600BC8" w:rsidRDefault="00BF6A4B" w:rsidP="00BF6A4B">
            <w:pPr>
              <w:jc w:val="center"/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</w:pPr>
            <w:bookmarkStart w:id="0" w:name="_Hlk173224346"/>
            <w:r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>Formularz</w:t>
            </w:r>
            <w:r w:rsidR="00600BC8" w:rsidRPr="00600BC8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 zgłoszenia</w:t>
            </w:r>
            <w:r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 propozycji</w:t>
            </w:r>
            <w:r w:rsidR="00600BC8" w:rsidRPr="00600BC8"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 xml:space="preserve"> przedsięwzięcia </w:t>
            </w:r>
            <w:r>
              <w:rPr>
                <w:rFonts w:ascii="Times New Roman" w:eastAsia="Times New Roman" w:hAnsi="Times New Roman" w:cs="Times New Roman"/>
                <w:color w:val="365F91"/>
                <w:sz w:val="32"/>
                <w:szCs w:val="32"/>
                <w:lang w:eastAsia="pl-PL"/>
              </w:rPr>
              <w:t>inwestycyjnego</w:t>
            </w:r>
          </w:p>
          <w:p w14:paraId="4332D469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600BC8" w:rsidRPr="00600BC8" w14:paraId="2B305384" w14:textId="77777777" w:rsidTr="009F1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2824E9F6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Calibri" w:hAnsi="Times New Roman" w:cs="Times New Roman"/>
                <w:lang w:eastAsia="pl-PL"/>
              </w:rPr>
              <w:t xml:space="preserve">1. </w:t>
            </w: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Nazwa przedsięwzięcia</w:t>
            </w:r>
          </w:p>
        </w:tc>
      </w:tr>
      <w:tr w:rsidR="00600BC8" w:rsidRPr="00600BC8" w14:paraId="0FE557C9" w14:textId="77777777" w:rsidTr="009F144E">
        <w:trPr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7800BDED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Nazwa przedsięwzięcia, która będzie odzwierciedlała podstawowe jego cechy.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702A3208" w14:textId="77777777" w:rsidTr="00BF6A4B">
              <w:trPr>
                <w:trHeight w:val="259"/>
              </w:trPr>
              <w:tc>
                <w:tcPr>
                  <w:tcW w:w="9126" w:type="dxa"/>
                </w:tcPr>
                <w:p w14:paraId="4F83182B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73431930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1DCE56D1" w14:textId="77777777" w:rsidR="00600BC8" w:rsidRPr="00600BC8" w:rsidRDefault="00600BC8" w:rsidP="002646C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  <w:t xml:space="preserve"> </w:t>
            </w:r>
          </w:p>
        </w:tc>
      </w:tr>
      <w:tr w:rsidR="00600BC8" w:rsidRPr="00600BC8" w14:paraId="0B430602" w14:textId="77777777" w:rsidTr="009F1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6C6574E9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2. Zakres rzeczowy</w:t>
            </w:r>
          </w:p>
        </w:tc>
      </w:tr>
      <w:tr w:rsidR="00600BC8" w:rsidRPr="00600BC8" w14:paraId="07606770" w14:textId="77777777" w:rsidTr="009F144E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254A3BD7" w14:textId="77777777" w:rsidR="00600BC8" w:rsidRPr="00600BC8" w:rsidRDefault="00600BC8" w:rsidP="005938C1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Opis zakresu realizacji przedsięwzięcia, łącznie z podstawowymi parametrami technicznymi.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6154104E" w14:textId="77777777" w:rsidTr="00600BC8">
              <w:tc>
                <w:tcPr>
                  <w:tcW w:w="9126" w:type="dxa"/>
                </w:tcPr>
                <w:p w14:paraId="2BE67B07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440A7FCD" w14:textId="77777777" w:rsid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61D5C784" w14:textId="77777777" w:rsidR="005938C1" w:rsidRPr="00600BC8" w:rsidRDefault="005938C1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1027C1D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bookmarkStart w:id="1" w:name="_GoBack"/>
        <w:bookmarkEnd w:id="1"/>
      </w:tr>
      <w:tr w:rsidR="00600BC8" w:rsidRPr="00600BC8" w14:paraId="26CFF234" w14:textId="77777777" w:rsidTr="009F1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186CF3C1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3. Lokalizacja</w:t>
            </w:r>
          </w:p>
        </w:tc>
      </w:tr>
      <w:tr w:rsidR="00600BC8" w:rsidRPr="00600BC8" w14:paraId="3606F25D" w14:textId="77777777" w:rsidTr="009F144E">
        <w:trPr>
          <w:trHeight w:val="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128B8C7C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1) Podstawowe informacje o lokalizacji: dzielnica, ulica oraz – o ile jest to możliwe – obręb i nr działki.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2156"/>
              <w:gridCol w:w="3119"/>
            </w:tblGrid>
            <w:tr w:rsidR="00600BC8" w:rsidRPr="00600BC8" w14:paraId="3F98B72B" w14:textId="77777777" w:rsidTr="00600BC8">
              <w:tc>
                <w:tcPr>
                  <w:tcW w:w="2156" w:type="dxa"/>
                </w:tcPr>
                <w:p w14:paraId="0E99317D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Dzielnica:</w:t>
                  </w:r>
                </w:p>
              </w:tc>
              <w:tc>
                <w:tcPr>
                  <w:tcW w:w="3119" w:type="dxa"/>
                </w:tcPr>
                <w:p w14:paraId="260C43FB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0BC8" w:rsidRPr="00600BC8" w14:paraId="1E2463E0" w14:textId="77777777" w:rsidTr="00600BC8">
              <w:tc>
                <w:tcPr>
                  <w:tcW w:w="2156" w:type="dxa"/>
                </w:tcPr>
                <w:p w14:paraId="60B7D54B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Ulica:</w:t>
                  </w:r>
                </w:p>
              </w:tc>
              <w:tc>
                <w:tcPr>
                  <w:tcW w:w="3119" w:type="dxa"/>
                </w:tcPr>
                <w:p w14:paraId="077E94F0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600BC8" w:rsidRPr="00600BC8" w14:paraId="368917CC" w14:textId="77777777" w:rsidTr="00600BC8">
              <w:tc>
                <w:tcPr>
                  <w:tcW w:w="2156" w:type="dxa"/>
                </w:tcPr>
                <w:p w14:paraId="7518540D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Obręb i nr działki / działek</w:t>
                  </w:r>
                </w:p>
              </w:tc>
              <w:tc>
                <w:tcPr>
                  <w:tcW w:w="3119" w:type="dxa"/>
                </w:tcPr>
                <w:p w14:paraId="415D6218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</w:p>
              </w:tc>
            </w:tr>
          </w:tbl>
          <w:p w14:paraId="4462C839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</w:p>
          <w:p w14:paraId="1CA807C1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2) </w:t>
            </w:r>
            <w:r w:rsidR="005938C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Ewentualne d</w:t>
            </w: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odatkowe informacje na temat lokalizacji przedsięwzięcia</w:t>
            </w:r>
            <w:r w:rsidR="005938C1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>.</w:t>
            </w:r>
            <w:r w:rsidRPr="00600BC8"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  <w:t xml:space="preserve"> Inwestycja powinna być zgodna z miejscowym planem zagospodarowania przestrzennego.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4392CD6F" w14:textId="77777777" w:rsidTr="00600BC8">
              <w:tc>
                <w:tcPr>
                  <w:tcW w:w="9126" w:type="dxa"/>
                </w:tcPr>
                <w:p w14:paraId="753E30CE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  <w:p w14:paraId="6DE349CA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71DFE952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600BC8" w:rsidRPr="00600BC8" w14:paraId="079A5563" w14:textId="77777777" w:rsidTr="009F1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bottom w:val="nil"/>
            </w:tcBorders>
          </w:tcPr>
          <w:p w14:paraId="438CB220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4. Powiązanie z Programami Rozwoju 2030</w:t>
            </w:r>
          </w:p>
        </w:tc>
      </w:tr>
      <w:tr w:rsidR="00600BC8" w:rsidRPr="00600BC8" w14:paraId="72631169" w14:textId="77777777" w:rsidTr="009F144E">
        <w:trPr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left w:val="nil"/>
              <w:bottom w:val="nil"/>
              <w:right w:val="nil"/>
            </w:tcBorders>
          </w:tcPr>
          <w:p w14:paraId="46CA6FAF" w14:textId="3B1A2A12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Nazwa Programu Rozwoju, w ramach którego przedsięwzięci</w:t>
            </w:r>
            <w:r w:rsidR="00484E8D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>e</w:t>
            </w: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będzie realizowane, cel szczegółowy (nr i nazwę) i priorytet celu (nr i nazwę)</w:t>
            </w:r>
            <w:r w:rsidR="005938C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 – na podstawie </w:t>
            </w:r>
            <w:hyperlink r:id="rId10" w:history="1">
              <w:r w:rsidR="005938C1" w:rsidRPr="005938C1">
                <w:rPr>
                  <w:rStyle w:val="Hipercze"/>
                  <w:rFonts w:ascii="Times New Roman" w:eastAsia="Times New Roman" w:hAnsi="Times New Roman" w:cs="Times New Roman"/>
                  <w:b w:val="0"/>
                  <w:bCs w:val="0"/>
                  <w:sz w:val="18"/>
                  <w:szCs w:val="20"/>
                  <w:lang w:eastAsia="pl-PL"/>
                </w:rPr>
                <w:t>Uchwały nr LXXII/1847/24 Rady Miasta Gdańska z dnia 18 stycznia 2024 r. w sprawie przyjęcia dokumentu pn. „Gdańsk Programy Rozwoju 2030”</w:t>
              </w:r>
            </w:hyperlink>
            <w:r w:rsidR="005938C1">
              <w:rPr>
                <w:rFonts w:ascii="Times New Roman" w:eastAsia="Times New Roman" w:hAnsi="Times New Roman" w:cs="Times New Roman"/>
                <w:b w:val="0"/>
                <w:color w:val="000000"/>
                <w:sz w:val="18"/>
                <w:szCs w:val="20"/>
                <w:lang w:eastAsia="pl-PL"/>
              </w:rPr>
              <w:t xml:space="preserve">. </w:t>
            </w: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1861"/>
              <w:gridCol w:w="7125"/>
            </w:tblGrid>
            <w:tr w:rsidR="00600BC8" w:rsidRPr="00600BC8" w14:paraId="494A8600" w14:textId="77777777" w:rsidTr="005938C1">
              <w:tc>
                <w:tcPr>
                  <w:tcW w:w="1861" w:type="dxa"/>
                </w:tcPr>
                <w:p w14:paraId="5F2B79AB" w14:textId="77777777" w:rsidR="00600BC8" w:rsidRPr="00600BC8" w:rsidRDefault="00600BC8" w:rsidP="00251463">
                  <w:pPr>
                    <w:spacing w:after="6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Program Rozwoju:</w:t>
                  </w:r>
                </w:p>
              </w:tc>
              <w:sdt>
                <w:sdtPr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20"/>
                    <w:lang w:eastAsia="pl-PL"/>
                  </w:rPr>
                  <w:id w:val="-87315371"/>
                  <w:placeholder>
                    <w:docPart w:val="2673F2899C0048AB95846028B5498FA6"/>
                  </w:placeholder>
                  <w:showingPlcHdr/>
                  <w:dropDownList>
                    <w:listItem w:value="Wybierz element."/>
                    <w:listItem w:displayText="Zielone Miasto" w:value="Zielone Miasto"/>
                    <w:listItem w:displayText="Wspólne Miasto" w:value="Wspólne Miasto"/>
                    <w:listItem w:displayText="Dostępne Miasto" w:value="Dostępne Miasto"/>
                    <w:listItem w:displayText="Innowacyjne Miasto" w:value="Innowacyjne Miasto"/>
                  </w:dropDownList>
                </w:sdtPr>
                <w:sdtEndPr/>
                <w:sdtContent>
                  <w:tc>
                    <w:tcPr>
                      <w:tcW w:w="7127" w:type="dxa"/>
                    </w:tcPr>
                    <w:p w14:paraId="21E780F2" w14:textId="2B72058A" w:rsidR="00600BC8" w:rsidRPr="00600BC8" w:rsidRDefault="00945D57" w:rsidP="00251463">
                      <w:pPr>
                        <w:spacing w:after="60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20"/>
                          <w:lang w:eastAsia="pl-PL"/>
                        </w:rPr>
                      </w:pPr>
                      <w:r w:rsidRPr="00945D57">
                        <w:rPr>
                          <w:rStyle w:val="Tekstzastpczy"/>
                          <w:rFonts w:ascii="Aptos" w:hAnsi="Aptos" w:cstheme="minorHAnsi"/>
                          <w:color w:val="767171" w:themeColor="background2" w:themeShade="80"/>
                          <w:sz w:val="18"/>
                        </w:rPr>
                        <w:t>Kliknij, aby wybrać z listy</w:t>
                      </w:r>
                    </w:p>
                  </w:tc>
                </w:sdtContent>
              </w:sdt>
            </w:tr>
            <w:tr w:rsidR="00600BC8" w:rsidRPr="00600BC8" w14:paraId="0C74C819" w14:textId="77777777" w:rsidTr="005938C1">
              <w:tc>
                <w:tcPr>
                  <w:tcW w:w="1861" w:type="dxa"/>
                </w:tcPr>
                <w:p w14:paraId="4B038FC8" w14:textId="77777777" w:rsidR="00600BC8" w:rsidRPr="00600BC8" w:rsidRDefault="00600BC8" w:rsidP="00251463">
                  <w:pPr>
                    <w:spacing w:after="6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Cel szczegółowy:</w:t>
                  </w:r>
                </w:p>
              </w:tc>
              <w:sdt>
                <w:sdtPr>
                  <w:rPr>
                    <w:rFonts w:ascii="Times New Roman" w:eastAsia="Times New Roman" w:hAnsi="Times New Roman" w:cs="Times New Roman"/>
                    <w:color w:val="000000"/>
                    <w:sz w:val="18"/>
                    <w:szCs w:val="20"/>
                    <w:lang w:eastAsia="pl-PL"/>
                  </w:rPr>
                  <w:id w:val="1750084780"/>
                  <w:placeholder>
                    <w:docPart w:val="D756D87E7D8945E4830453AA5C2E2A93"/>
                  </w:placeholder>
                  <w:showingPlcHdr/>
                  <w:dropDownList>
                    <w:listItem w:value="Wybierz element."/>
                    <w:listItem w:displayText="PR Zielone Miasto - Cel I.1. Bioróżnorodność i zazielenianie miasta" w:value="PR Zielone Miasto - Cel I.1. Bioróżnorodność i zazielenianie miasta"/>
                    <w:listItem w:displayText="PR Zielone Miasto - Cel I.2. Odporność na zmiany klimatu" w:value="PR Zielone Miasto - Cel I.2. Odporność na zmiany klimatu"/>
                    <w:listItem w:displayText="PR Zielone Miasto - Cel I.3. Gospodarka obiegu zamkniętego" w:value="PR Zielone Miasto - Cel I.3. Gospodarka obiegu zamkniętego"/>
                    <w:listItem w:displayText="PR Zielone Miasto - Cel I.4. Czyste powietrze, woda, gleba" w:value="PR Zielone Miasto - Cel I.4. Czyste powietrze, woda, gleba"/>
                    <w:listItem w:displayText="PR Zielone Miasto - Cel I.5. Świadomi, zaangażowani ekologicznie mieszkańcy i mieszkanki" w:value="PR Zielone Miasto - Cel I.5. Świadomi, zaangażowani ekologicznie mieszkańcy i mieszkanki"/>
                    <w:listItem w:displayText="PR Wspólne Miasto - Cel II.1. Zwiększenie dostępności szkół, przedszkoli, żłobków oraz innych form edukacji i opieki dla dzieci i dorosłych z różnymi potrzebami" w:value="PR Wspólne Miasto - Cel II.1. Zwiększenie dostępności szkół, przedszkoli, żłobków oraz innych form edukacji i opieki dla dzieci i dorosłych z różnymi potrzebami"/>
                    <w:listItem w:displayText="PR Wspólne Miasto - Cel II.2. Rozwijanie i wspieranie uczenia się przez całe życie w zgodzie z talentami i rynkiem pracy" w:value="PR Wspólne Miasto - Cel II.2. Rozwijanie i wspieranie uczenia się przez całe życie w zgodzie z talentami i rynkiem pracy"/>
                    <w:listItem w:displayText="PR Wspólne Miasto - Cel II.3. Wzrost dobrostanu, poprawa stanu zdrowia mieszkanek i mieszkańców oraz rozwój kultury fizycznej" w:value="PR Wspólne Miasto - Cel II.3. Wzrost dobrostanu, poprawa stanu zdrowia mieszkanek i mieszkańców oraz rozwój kultury fizycznej"/>
                    <w:listItem w:displayText="PR Wspólne Miasto - Cel II.4. Włączanie społeczne oraz tworzenie warunków do długiego niezależnego życia mieszkanek i mieszkańców" w:value="PR Wspólne Miasto - Cel II.4. Włączanie społeczne oraz tworzenie warunków do długiego niezależnego życia mieszkanek i mieszkańców"/>
                    <w:listItem w:displayText="PR Wspólne Miasto - Cel II.5. Budowanie wspólnot lokalnych i rozwój aktywności obywatelskiej" w:value="PR Wspólne Miasto - Cel II.5. Budowanie wspólnot lokalnych i rozwój aktywności obywatelskiej"/>
                    <w:listItem w:displayText="PR Wspólne Miasto - Cel II.6. Rozwój i efektywne zarządzanie gminnym zasobem mieszkaniowym i społecznym" w:value="PR Wspólne Miasto - Cel II.6. Rozwój i efektywne zarządzanie gminnym zasobem mieszkaniowym i społecznym"/>
                    <w:listItem w:displayText="PR Dostępne Miasto - Cel III.1. Poprawa warunków ruchu pieszego, z uwzględnieniem osób ze szczególnymi potrzebami" w:value="PR Dostępne Miasto - Cel III.1. Poprawa warunków ruchu pieszego, z uwzględnieniem osób ze szczególnymi potrzebami"/>
                    <w:listItem w:displayText="PR Dostępne Miasto - Cel III.2. Poprawa warunków ruchu rowerowego" w:value="PR Dostępne Miasto - Cel III.2. Poprawa warunków ruchu rowerowego"/>
                    <w:listItem w:displayText="PR Dostępne Miasto - Cel III.3. Zwiększenie atrakcyjności transportu publicznego" w:value="PR Dostępne Miasto - Cel III.3. Zwiększenie atrakcyjności transportu publicznego"/>
                    <w:listItem w:displayText="PR Dostępne Miasto - Cel III.4. Poprawa dostępności transportowej" w:value="PR Dostępne Miasto - Cel III.4. Poprawa dostępności transportowej"/>
                    <w:listItem w:displayText="PR Dostępne Miasto - Cel III.5. Bezpieczeństwo na drogach i w przestrzeni publicznej" w:value="PR Dostępne Miasto - Cel III.5. Bezpieczeństwo na drogach i w przestrzeni publicznej"/>
                    <w:listItem w:displayText="PR Dostępne Miasto - Cel III.6. Rozwój energetyki miejskiej" w:value="PR Dostępne Miasto - Cel III.6. Rozwój energetyki miejskiej"/>
                    <w:listItem w:displayText="PR Dostępne Miasto - Cel III.7. Cyfrowa gmina i smart city" w:value="PR Dostępne Miasto - Cel III.7. Cyfrowa gmina i smart city"/>
                    <w:listItem w:displayText="PR Innowacyjne Miasto - Cel IV.1. Rozwój innowacyjnej, konkurencyjnej i opartej na wiedzy gospodarki" w:value="PR Innowacyjne Miasto - Cel IV.1. Rozwój innowacyjnej, konkurencyjnej i opartej na wiedzy gospodarki"/>
                    <w:listItem w:displayText="PR Innowacyjne Miasto - Cel IV.2. Wzmocnienie marki gospodarczej i atrakcyjności inwestycyjnej Gdańska" w:value="PR Innowacyjne Miasto - Cel IV.2. Wzmocnienie marki gospodarczej i atrakcyjności inwestycyjnej Gdańska"/>
                    <w:listItem w:displayText="PR Innowacyjne Miasto - Cel IV.3. Odpowiedzialny rozwój przestrzenny miasta" w:value="PR Innowacyjne Miasto - Cel IV.3. Odpowiedzialny rozwój przestrzenny miasta"/>
                    <w:listItem w:displayText="PR Innowacyjne Miasto - Cel IV.4. Wzmocnienie roli kultury w rozwoju miasta" w:value="PR Innowacyjne Miasto - Cel IV.4. Wzmocnienie roli kultury w rozwoju miasta"/>
                    <w:listItem w:displayText="PR Innowacyjne Miasto - Cel IV.5. Dbałość o zabytki oraz promocja dziedzictwa" w:value="PR Innowacyjne Miasto - Cel IV.5. Dbałość o zabytki oraz promocja dziedzictwa"/>
                    <w:listItem w:displayText="PR Innowacyjne Miasto - Cel IV.6. Równoważenie turystyki i wsparcie przemysłu spotkań oraz czasu wolnego w mieście" w:value="PR Innowacyjne Miasto - Cel IV.6. Równoważenie turystyki i wsparcie przemysłu spotkań oraz czasu wolnego w mieście"/>
                  </w:dropDownList>
                </w:sdtPr>
                <w:sdtEndPr/>
                <w:sdtContent>
                  <w:tc>
                    <w:tcPr>
                      <w:tcW w:w="7127" w:type="dxa"/>
                    </w:tcPr>
                    <w:p w14:paraId="62AFC711" w14:textId="270A1CCF" w:rsidR="00600BC8" w:rsidRPr="00600BC8" w:rsidRDefault="00945D57" w:rsidP="00251463">
                      <w:pPr>
                        <w:spacing w:after="60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20"/>
                          <w:lang w:eastAsia="pl-PL"/>
                        </w:rPr>
                      </w:pPr>
                      <w:r w:rsidRPr="00945D57">
                        <w:rPr>
                          <w:rStyle w:val="Tekstzastpczy"/>
                          <w:color w:val="767171" w:themeColor="background2" w:themeShade="80"/>
                          <w:sz w:val="18"/>
                        </w:rPr>
                        <w:t>Kliknij, aby wybrać z listy</w:t>
                      </w:r>
                    </w:p>
                  </w:tc>
                </w:sdtContent>
              </w:sdt>
            </w:tr>
            <w:tr w:rsidR="00600BC8" w:rsidRPr="00600BC8" w14:paraId="4CDC4F34" w14:textId="77777777" w:rsidTr="005938C1">
              <w:tc>
                <w:tcPr>
                  <w:tcW w:w="1861" w:type="dxa"/>
                </w:tcPr>
                <w:p w14:paraId="772D104A" w14:textId="77777777" w:rsidR="00600BC8" w:rsidRPr="00600BC8" w:rsidRDefault="00600BC8" w:rsidP="00251463">
                  <w:pPr>
                    <w:spacing w:after="60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pl-PL"/>
                    </w:rPr>
                    <w:t>Priorytety celu:</w:t>
                  </w:r>
                </w:p>
              </w:tc>
              <w:sdt>
                <w:sdtPr>
                  <w:rPr>
                    <w:rFonts w:ascii="Aptos Display" w:eastAsia="Times New Roman" w:hAnsi="Aptos Display" w:cs="Times New Roman"/>
                    <w:color w:val="000000"/>
                    <w:sz w:val="18"/>
                    <w:szCs w:val="18"/>
                    <w:lang w:eastAsia="pl-PL"/>
                  </w:rPr>
                  <w:alias w:val="program cel priorytet "/>
                  <w:tag w:val="program_cel_priorytet"/>
                  <w:id w:val="1248235450"/>
                  <w:placeholder>
                    <w:docPart w:val="AC49F4FF25D54255948D4A6EEEA6AC18"/>
                  </w:placeholder>
                  <w:showingPlcHdr/>
                  <w:dropDownList>
                    <w:listItem w:value="Wybierz element."/>
                    <w:listItem w:displayText="PR1 Zielone Miasto - Cel I.1. Bioróżnorodność i zazielenianie miasta - Priorytet I.1.1. Ochrona ekosystemów oraz przywracanie spójności przestrzennej systemu przyrodniczego miasta" w:value="PR1 Zielone Miasto - Cel I.1. Bioróżnorodność i zazielenianie miasta - Priorytet I.1.1. Ochrona ekosystemów oraz przywracanie spójności przestrzennej systemu przyrodniczego miasta"/>
                    <w:listItem w:displayText="PR1 Zielone Miasto - Cel I.1. Bioróżnorodność i zazielenianie miasta - Priorytet I.1.2. Ochrona i rozwój zieleni oraz bioróżnorodności na obszarze miasta" w:value="PR1 Zielone Miasto - Cel I.1. Bioróżnorodność i zazielenianie miasta - Priorytet I.1.2. Ochrona i rozwój zieleni oraz bioróżnorodności na obszarze miasta"/>
                    <w:listItem w:displayText="PR1 Zielone Miasto - Cel I.1. Bioróżnorodność i zazielenianie miasta - Priorytet I.1.3. Poprawa dostępności do terenów zieleni" w:value="PR1 Zielone Miasto - Cel I.1. Bioróżnorodność i zazielenianie miasta - Priorytet I.1.3. Poprawa dostępności do terenów zieleni"/>
                    <w:listItem w:displayText="PR1 Zielone Miasto - Cel I.1. Bioróżnorodność i zazielenianie miasta - Priorytet I.1.4. Nowe narzędzia zarządzania zielenią w mieście" w:value="PR1 Zielone Miasto - Cel I.1. Bioróżnorodność i zazielenianie miasta - Priorytet I.1.4. Nowe narzędzia zarządzania zielenią w mieście"/>
                    <w:listItem w:displayText="PR1 Zielone Miasto - Cel I.1. Bioróżnorodność i zazielenianie miasta - Priorytet I.1.5. Dbałość o miejsca pamięci" w:value="PR1 Zielone Miasto - Cel I.1. Bioróżnorodność i zazielenianie miasta - Priorytet I.1.5. Dbałość o miejsca pamięci"/>
                    <w:listItem w:displayText="PR1 Zielone Miasto - Cel I.2. Odporność na zmiany klimatu - Priorytet I.2.1. Rozwój błękitno-zielonej infrastruktury i retencji" w:value="PR1 Zielone Miasto - Cel I.2. Odporność na zmiany klimatu - Priorytet I.2.1. Rozwój błękitno-zielonej infrastruktury i retencji"/>
                    <w:listItem w:displayText="PR1 Zielone Miasto - Cel I.2. Odporność na zmiany klimatu - Priorytet I.2.2. Ochrona i przywracanie naturalnej retencji" w:value="PR1 Zielone Miasto - Cel I.2. Odporność na zmiany klimatu - Priorytet I.2.2. Ochrona i przywracanie naturalnej retencji"/>
                    <w:listItem w:displayText="PR1 Zielone Miasto - Cel I.2. Odporność na zmiany klimatu - Priorytet I.2.3. Działania adaptacyjne związane z zagrożeniami ze strony morza" w:value="PR1 Zielone Miasto - Cel I.2. Odporność na zmiany klimatu - Priorytet I.2.3. Działania adaptacyjne związane z zagrożeniami ze strony morza"/>
                    <w:listItem w:displayText="PR1 Zielone Miasto - Cel I.2. Odporność na zmiany klimatu - Priorytet I.2.4. Zabezpieczanie infrastruktury przed zmianami klimatu i ochrona zasobów wody pitnej" w:value="PR1 Zielone Miasto - Cel I.2. Odporność na zmiany klimatu - Priorytet I.2.4. Zabezpieczanie infrastruktury przed zmianami klimatu i ochrona zasobów wody pitnej"/>
                    <w:listItem w:displayText="PR1 Zielone Miasto - Cel I.2. Odporność na zmiany klimatu - Priorytet I.2.5. Ograniczanie negatywnych skutków wysokich temperatur" w:value="PR1 Zielone Miasto - Cel I.2. Odporność na zmiany klimatu - Priorytet I.2.5. Ograniczanie negatywnych skutków wysokich temperatur"/>
                    <w:listItem w:displayText="PR1 Zielone Miasto - Cel I.2. Odporność na zmiany klimatu - Priorytet I.2.6. Skuteczne reagowanie na zagrożenia pogodowe" w:value="PR1 Zielone Miasto - Cel I.2. Odporność na zmiany klimatu - Priorytet I.2.6. Skuteczne reagowanie na zagrożenia pogodowe"/>
                    <w:listItem w:displayText="PR1 Zielone Miasto - Cel I.3. Gospodarka obiegu zamkniętego - Priorytet I.3.1. Zapobieganie powstawaniu odpadów" w:value="PR1 Zielone Miasto - Cel I.3. Gospodarka obiegu zamkniętego - Priorytet I.3.1. Zapobieganie powstawaniu odpadów"/>
                    <w:listItem w:displayText="PR1 Zielone Miasto - Cel I.3. Gospodarka obiegu zamkniętego - Priorytet I.3.2. Przeciwdziałanie marnowaniu żywności" w:value="PR1 Zielone Miasto - Cel I.3. Gospodarka obiegu zamkniętego - Priorytet I.3.2. Przeciwdziałanie marnowaniu żywności"/>
                    <w:listItem w:displayText="PR1 Zielone Miasto - Cel I.3. Gospodarka obiegu zamkniętego - Priorytet I.3.3. Przygotowanie do ponownego użycia i recykling odpadów" w:value="PR1 Zielone Miasto - Cel I.3. Gospodarka obiegu zamkniętego - Priorytet I.3.3. Przygotowanie do ponownego użycia i recykling odpadów"/>
                    <w:listItem w:displayText="PR1 Zielone Miasto - Cel I.3. Gospodarka obiegu zamkniętego - Priorytet I.3.4. Oszczędzanie wody – zmniejszenie śladu wodnego Gdańska" w:value="PR1 Zielone Miasto - Cel I.3. Gospodarka obiegu zamkniętego - Priorytet I.3.4. Oszczędzanie wody – zmniejszenie śladu wodnego Gdańska"/>
                    <w:listItem w:displayText="PR1 Zielone Miasto - Cel I.4. Czyste powietrze, woda, gleba - Priorytet I.4.1. Ochrona powietrza" w:value="PR1 Zielone Miasto - Cel I.4. Czyste powietrze, woda, gleba - Priorytet I.4.1. Ochrona powietrza"/>
                    <w:listItem w:displayText="PR1 Zielone Miasto - Cel I.4. Czyste powietrze, woda, gleba - Priorytet I.4.2. Ochrona wód" w:value="PR1 Zielone Miasto - Cel I.4. Czyste powietrze, woda, gleba - Priorytet I.4.2. Ochrona wód"/>
                    <w:listItem w:displayText="PR1 Zielone Miasto - Cel I.4. Czyste powietrze, woda, gleba - Priorytet I.4.3. Ochrona gleb" w:value="PR1 Zielone Miasto - Cel I.4. Czyste powietrze, woda, gleba - Priorytet I.4.3. Ochrona gleb"/>
                    <w:listItem w:displayText="PR1 Zielone Miasto - Cel I.5. Świadomi, zaangażowani ekologicznie mieszkańcy i mieszkanki - Priorytet I.5.1. Rozwijanie kompetencji ekologicznych" w:value="PR1 Zielone Miasto - Cel I.5. Świadomi, zaangażowani ekologicznie mieszkańcy i mieszkanki - Priorytet I.5.1. Rozwijanie kompetencji ekologicznych"/>
                    <w:listItem w:displayText="PR1 Zielone Miasto - Cel I.5. Świadomi, zaangażowani ekologicznie mieszkańcy i mieszkanki - Priorytet I.5.2. Współpraca na rzecz zielonej transformacji" w:value="PR1 Zielone Miasto - Cel I.5. Świadomi, zaangażowani ekologicznie mieszkańcy i mieszkanki - Priorytet I.5.2. Współpraca na rzecz zielonej transformacji"/>
                    <w:listItem w:displayText=" " w:value="  "/>
                    <w:listItem w:displayText="PR2 Wspólne Miasto - Cel II.1. Zwiększenie dostępności szkół, przedszkoli, żłobków oraz innych form edukacji i opieki dla dzieci i dorosłych z różnymi potrzebami - Priorytet II.1.1. Rozbudowa sieci edukacyjno-opiekuńczej" w:value="PR2 Wspólne Miasto - Cel II.1. Zwiększenie dostępności szkół, przedszkoli, żłobków oraz innych form edukacji i opieki dla dzieci i dorosłych z różnymi potrzebami - Priorytet II.1.1. Rozbudowa sieci edukacyjno-opiekuńczej"/>
                    <w:listItem w:displayText="PR2 Wspólne Miasto - Cel II.1. Zwiększenie dostępności szkół, przedszkoli, żłobków oraz innych form edukacji i opieki dla dzieci i dorosłych z różnymi potrzebami - Priorytet II.1.2. Wsparcie i rozwój kadr pozwalających budować ofertę edukacyjno-opiekuńczą" w:value="PR2 Wspólne Miasto - Cel II.1. Zwiększenie dostępności szkół, przedszkoli, żłobków oraz innych form edukacji i opieki dla dzieci i dorosłych z różnymi potrzebami - Priorytet II.1.2. Wsparcie i rozwój kadr pozwalających budować ofertę edukacyjno-opiekuńczą"/>
                    <w:listItem w:displayText="PR2 Wspólne Miasto - Cel II.1. Zwiększenie dostępności szkół, przedszkoli, żłobków oraz innych form edukacji i opieki dla dzieci i dorosłych z różnymi potrzebami - Priorytet II.1.3. Rozwój oferty edukacyjno-opiekuńczej dla mieszkańców z różnymi potrzebami" w:value="PR2 Wspólne Miasto - Cel II.1. Zwiększenie dostępności szkół, przedszkoli, żłobków oraz innych form edukacji i opieki dla dzieci i dorosłych z różnymi potrzebami - Priorytet II.1.3. Rozwój oferty edukacyjno-opiekuńczej dla mieszkańców z różnymi potrzebami"/>
                    <w:listItem w:displayText="PR2 Wspólne Miasto - Cel II.2. Rozwijanie i wspieranie uczenia się przez całe życie w zgodzie z talentami i rynkiem pracy - Priorytet II.2.1 Promowanie otwartej, uczącej, kreatywnej postawy w życiu codziennym" w:value="PR2 Wspólne Miasto - Cel II.2. Rozwijanie i wspieranie uczenia się przez całe życie w zgodzie z talentami i rynkiem pracy - Priorytet II.2.1 Promowanie otwartej, uczącej, kreatywnej postawy w życiu codziennym"/>
                    <w:listItem w:displayText="PR2 Wspólne Miasto - Cel II.2. Rozwijanie i wspieranie uczenia się przez całe życie w zgodzie z talentami i rynkiem pracy - Priorytet II.2.2 Wdrażanie gdańskiego standardu edukacji" w:value="PR2 Wspólne Miasto - Cel II.2. Rozwijanie i wspieranie uczenia się przez całe życie w zgodzie z talentami i rynkiem pracy - Priorytet II.2.2 Wdrażanie gdańskiego standardu edukacji"/>
                    <w:listItem w:displayText="PR2 Wspólne Miasto - Cel II.2. Rozwijanie i wspieranie uczenia się przez całe życie w zgodzie z talentami i rynkiem pracy - Priorytet II.2.3. Budowanie systemu rozwoju zawodowego opartego na dobrych relacjach i pracy z talentami" w:value="PR2 Wspólne Miasto - Cel II.2. Rozwijanie i wspieranie uczenia się przez całe życie w zgodzie z talentami i rynkiem pracy - Priorytet II.2.3. Budowanie systemu rozwoju zawodowego opartego na dobrych relacjach i pracy z talentami"/>
                    <w:listItem w:displayText="PR2 Wspólne Miasto - Cel II.2. Rozwijanie i wspieranie uczenia się przez całe życie w zgodzie z talentami i rynkiem pracy - Priorytet II.2.4. Rozwijanie kompetencji mieszkańców przez wysokiej jakości formalną edukację zawodową" w:value="PR2 Wspólne Miasto - Cel II.2. Rozwijanie i wspieranie uczenia się przez całe życie w zgodzie z talentami i rynkiem pracy - Priorytet II.2.4. Rozwijanie kompetencji mieszkańców przez wysokiej jakości formalną edukację zawodową"/>
                    <w:listItem w:displayText="PR2 Wspólne Miasto - Cel II.2. Rozwijanie i wspieranie uczenia się przez całe życie w zgodzie z talentami i rynkiem pracy - Priorytet II.2.5. Rozwijanie kompetencji mieszkańców poprzez wspieranie pozaformalnej edukacji zawodowej" w:value="PR2 Wspólne Miasto - Cel II.2. Rozwijanie i wspieranie uczenia się przez całe życie w zgodzie z talentami i rynkiem pracy - Priorytet II.2.5. Rozwijanie kompetencji mieszkańców poprzez wspieranie pozaformalnej edukacji zawodowej"/>
                    <w:listItem w:displayText="PR2 Wspólne Miasto - Cel II.3. Wzrost dobrostanu, poprawa stanu zdrowia mieszkanek i mieszkańców oraz rozwój kultury fizycznej - Priorytet II.3.1. Promocja zdrowego stylu życia i przeciwdziałanie chorobom" w:value="PR2 Wspólne Miasto - Cel II.3. Wzrost dobrostanu, poprawa stanu zdrowia mieszkanek i mieszkańców oraz rozwój kultury fizycznej - Priorytet II.3.1. Promocja zdrowego stylu życia i przeciwdziałanie chorobom"/>
                    <w:listItem w:displayText="PR2 Wspólne Miasto - Cel II.3. Wzrost dobrostanu, poprawa stanu zdrowia mieszkanek i mieszkańców oraz rozwój kultury fizycznej - Priorytet II.3.2. Ochrona zdrowia psychicznego" w:value="PR2 Wspólne Miasto - Cel II.3. Wzrost dobrostanu, poprawa stanu zdrowia mieszkanek i mieszkańców oraz rozwój kultury fizycznej - Priorytet II.3.2. Ochrona zdrowia psychicznego"/>
                    <w:listItem w:displayText="PR2 Wspólne Miasto - Cel II.3. Wzrost dobrostanu, poprawa stanu zdrowia mieszkanek i mieszkańców oraz rozwój kultury fizycznej - Priorytet II.3.3. Zmniejszenie używania substancji psychoaktywnych i przeciwdziałanie uzależnieniom" w:value="PR2 Wspólne Miasto - Cel II.3. Wzrost dobrostanu, poprawa stanu zdrowia mieszkanek i mieszkańców oraz rozwój kultury fizycznej - Priorytet II.3.3. Zmniejszenie używania substancji psychoaktywnych i przeciwdziałanie uzależnieniom"/>
                    <w:listItem w:displayText="PR2 Wspólne Miasto - Cel II.3. Wzrost dobrostanu, poprawa stanu zdrowia mieszkanek i mieszkańców oraz rozwój kultury fizycznej - Priorytet II.3.4. Rozwój sportu oraz zwiększenie udziału mieszkańców w kulturze fizycznej" w:value="PR2 Wspólne Miasto - Cel II.3. Wzrost dobrostanu, poprawa stanu zdrowia mieszkanek i mieszkańców oraz rozwój kultury fizycznej - Priorytet II.3.4. Rozwój sportu oraz zwiększenie udziału mieszkańców w kulturze fizycznej"/>
                    <w:listItem w:displayText="PR2 Wspólne Miasto - Cel II.3. Wzrost dobrostanu, poprawa stanu zdrowia mieszkanek i mieszkańców oraz rozwój kultury fizycznej - Priorytet II.3.5. Poprawa jakości usług zdrowotnych" w:value="PR2 Wspólne Miasto - Cel II.3. Wzrost dobrostanu, poprawa stanu zdrowia mieszkanek i mieszkańców oraz rozwój kultury fizycznej - Priorytet II.3.5. Poprawa jakości usług zdrowotnych"/>
                    <w:listItem w:displayText="PR2 Wspólne Miasto - Cel II.4. Włączanie społeczne oraz tworzenie warunków do długiego niezależnego życia mieszkanek i mieszkańców - Priorytet II.4.1. Rozwój dostępnych usług społecznych" w:value="PR2 Wspólne Miasto - Cel II.4. Włączanie społeczne oraz tworzenie warunków do długiego niezależnego życia mieszkanek i mieszkańców - Priorytet II.4.1. Rozwój dostępnych usług społecznych"/>
                    <w:listItem w:displayText="PR2 Wspólne Miasto - Cel II.4. Włączanie społeczne oraz tworzenie warunków do długiego niezależnego życia mieszkanek i mieszkańców - Priorytet II.4.2. Wzmacnianie spójności i solidarności społecznej" w:value="PR2 Wspólne Miasto - Cel II.4. Włączanie społeczne oraz tworzenie warunków do długiego niezależnego życia mieszkanek i mieszkańców - Priorytet II.4.2. Wzmacnianie spójności i solidarności społecznej"/>
                    <w:listItem w:displayText="PR2 Wspólne Miasto - Cel II.4. Włączanie społeczne oraz tworzenie warunków do długiego niezależnego życia mieszkanek i mieszkańców - Priorytet II.4.3. Wdrażanie innowacji społecznych oraz ekonomii społecznej i solidarnej" w:value="PR2 Wspólne Miasto - Cel II.4. Włączanie społeczne oraz tworzenie warunków do długiego niezależnego życia mieszkanek i mieszkańców - Priorytet II.4.3. Wdrażanie innowacji społecznych oraz ekonomii społecznej i solidarnej"/>
                    <w:listItem w:displayText="PR2 Wspólne Miasto - Cel II.4. Włączanie społeczne oraz tworzenie warunków do długiego niezależnego życia mieszkanek i mieszkańców - Priorytet II.4.4. Rozwój infrastruktury oraz poprawa zarządzania i komunikacji w usługach społecznych" w:value="PR2 Wspólne Miasto - Cel II.4. Włączanie społeczne oraz tworzenie warunków do długiego niezależnego życia mieszkanek i mieszkańców - Priorytet II.4.4. Rozwój infrastruktury oraz poprawa zarządzania i komunikacji w usługach społecznych"/>
                    <w:listItem w:displayText="PR2 Wspólne Miasto - Cel II.5. Budowanie wspólnot lokalnych i rozwój aktywności obywatelskiej - Priorytet II.5.1. Rozwój aktywności i współpracy mieszkanek i mieszkańców" w:value="PR2 Wspólne Miasto - Cel II.5. Budowanie wspólnot lokalnych i rozwój aktywności obywatelskiej - Priorytet II.5.1. Rozwój aktywności i współpracy mieszkanek i mieszkańców"/>
                    <w:listItem w:displayText="PR2 Wspólne Miasto - Cel II.5. Budowanie wspólnot lokalnych i rozwój aktywności obywatelskiej - Priorytet II.5.2. Wsparcie zorganizowanych społeczności lokalnych" w:value="PR2 Wspólne Miasto - Cel II.5. Budowanie wspólnot lokalnych i rozwój aktywności obywatelskiej - Priorytet II.5.2. Wsparcie zorganizowanych społeczności lokalnych"/>
                    <w:listItem w:displayText="PR2 Wspólne Miasto - Cel II.5. Budowanie wspólnot lokalnych i rozwój aktywności obywatelskiej - Priorytet II.5.3. Wzmocnienie trwałości i niezależności organizacji społecznych" w:value="PR2 Wspólne Miasto - Cel II.5. Budowanie wspólnot lokalnych i rozwój aktywności obywatelskiej - Priorytet II.5.3. Wzmocnienie trwałości i niezależności organizacji społecznych"/>
                    <w:listItem w:displayText="PR2 Wspólne Miasto - Cel II.5. Budowanie wspólnot lokalnych i rozwój aktywności obywatelskiej - Priorytet II.5.4. Rozwój demokracji lokalnej" w:value="PR2 Wspólne Miasto - Cel II.5. Budowanie wspólnot lokalnych i rozwój aktywności obywatelskiej - Priorytet II.5.4. Rozwój demokracji lokalnej"/>
                    <w:listItem w:displayText="PR2 Wspólne Miasto - Cel II.5. Budowanie wspólnot lokalnych i rozwój aktywności obywatelskiej - Priorytet II.5.5. Wzmacnianie tożsamości wspólnotowej mieszkanek i mieszkańców" w:value="PR2 Wspólne Miasto - Cel II.5. Budowanie wspólnot lokalnych i rozwój aktywności obywatelskiej - Priorytet II.5.5. Wzmacnianie tożsamości wspólnotowej mieszkanek i mieszkańców"/>
                    <w:listItem w:displayText="PR2 Wspólne Miasto - Cel II.6. Rozwój i efektywne zarządzanie gminnym zasobem mieszkaniowym i społecznym - Priorytet II.6.1. Rozszerzenie oferty mieszkaniowej i społecznej" w:value="PR2 Wspólne Miasto - Cel II.6. Rozwój i efektywne zarządzanie gminnym zasobem mieszkaniowym i społecznym - Priorytet II.6.1. Rozszerzenie oferty mieszkaniowej i społecznej"/>
                    <w:listItem w:displayText="PR2 Wspólne Miasto - Cel II.6. Rozwój i efektywne zarządzanie gminnym zasobem mieszkaniowym i społecznym - Priorytet II.6.2. Wykorzystywanie lokali gminnych na realizację celów społecznych" w:value="PR2 Wspólne Miasto - Cel II.6. Rozwój i efektywne zarządzanie gminnym zasobem mieszkaniowym i społecznym - Priorytet II.6.2. Wykorzystywanie lokali gminnych na realizację celów społecznych"/>
                    <w:listItem w:displayText="PR2 Wspólne Miasto - Cel II.6. Rozwój i efektywne zarządzanie gminnym zasobem mieszkaniowym i społecznym - Priorytet II.6.3. Skuteczne zarządzanie zasobami lokalowymi gminy" w:value="PR2 Wspólne Miasto - Cel II.6. Rozwój i efektywne zarządzanie gminnym zasobem mieszkaniowym i społecznym - Priorytet II.6.3. Skuteczne zarządzanie zasobami lokalowymi gminy"/>
                    <w:listItem w:displayText="      " w:value="        "/>
                    <w:listItem w:displayText="PR3 Dostępne Miasto - Cel III.1. Poprawa warunków ruchu pieszego, z uwzględnieniem osób ze szczególnymi potrzebami - Priorytet III.1.1. Poprawa dostępności pieszej" w:value="PR3 Dostępne Miasto - Cel III.1. Poprawa warunków ruchu pieszego, z uwzględnieniem osób ze szczególnymi potrzebami - Priorytet III.1.1. Poprawa dostępności pieszej"/>
                    <w:listItem w:displayText="PR3 Dostępne Miasto - Cel III.1. Poprawa warunków ruchu pieszego, z uwzględnieniem osób ze szczególnymi potrzebami - Priorytet III.1.2. Wprowadzenie rozwiązań poprawiających komfort pieszego" w:value="PR3 Dostępne Miasto - Cel III.1. Poprawa warunków ruchu pieszego, z uwzględnieniem osób ze szczególnymi potrzebami - Priorytet III.1.2. Wprowadzenie rozwiązań poprawiających komfort pieszego"/>
                    <w:listItem w:displayText="PR3 Dostępne Miasto - Cel III.2. Poprawa warunków ruchu rowerowego - Priorytet III.2.1. Budowa infrastruktury ruchu rowerów, hulajnóg i urządzeń transportu osobistego" w:value="PR3 Dostępne Miasto - Cel III.2. Poprawa warunków ruchu rowerowego - Priorytet III.2.1. Budowa infrastruktury ruchu rowerów, hulajnóg i urządzeń transportu osobistego"/>
                    <w:listItem w:displayText="PR3 Dostępne Miasto - Cel III.2. Poprawa warunków ruchu rowerowego - Priorytet III.2.2. Budowa infrastruktury parkowania rowerów i hulajnóg" w:value="PR3 Dostępne Miasto - Cel III.2. Poprawa warunków ruchu rowerowego - Priorytet III.2.2. Budowa infrastruktury parkowania rowerów i hulajnóg"/>
                    <w:listItem w:displayText="PR3 Dostępne Miasto - Cel III.2. Poprawa warunków ruchu rowerowego - Priorytet III.2.3. Promowanie ruchu rowerowego" w:value="PR3 Dostępne Miasto - Cel III.2. Poprawa warunków ruchu rowerowego - Priorytet III.2.3. Promowanie ruchu rowerowego"/>
                    <w:listItem w:displayText="PR3 Dostępne Miasto - Cel III.3. Zwiększenie atrakcyjności transportu publicznego - Priorytet III.3.1. Budowa, rozbudowa i remonty infrastruktury transportu publicznego" w:value="PR3 Dostępne Miasto - Cel III.3. Zwiększenie atrakcyjności transportu publicznego - Priorytet III.3.1. Budowa, rozbudowa i remonty infrastruktury transportu publicznego"/>
                    <w:listItem w:displayText="PR3 Dostępne Miasto - Cel III.3. Zwiększenie atrakcyjności transportu publicznego - Priorytet III.3.2. Poprawa dostępności i jakości transportu publicznego" w:value="PR3 Dostępne Miasto - Cel III.3. Zwiększenie atrakcyjności transportu publicznego - Priorytet III.3.2. Poprawa dostępności i jakości transportu publicznego"/>
                    <w:listItem w:displayText="PR3 Dostępne Miasto - Cel III.3. Zwiększenie atrakcyjności transportu publicznego - Priorytet III.3.3. Skrócenie czasu przejazdu transportem publicznym" w:value="PR3 Dostępne Miasto - Cel III.3. Zwiększenie atrakcyjności transportu publicznego - Priorytet III.3.3. Skrócenie czasu przejazdu transportem publicznym"/>
                    <w:listItem w:displayText="PR3 Dostępne Miasto - Cel III.4. Poprawa dostępności transportowej - Priorytet III.4.1. Optymalizacja warunków ruchu drogowego" w:value="PR3 Dostępne Miasto - Cel III.4. Poprawa dostępności transportowej - Priorytet III.4.1. Optymalizacja warunków ruchu drogowego"/>
                    <w:listItem w:displayText="PR3 Dostępne Miasto - Cel III.4. Poprawa dostępności transportowej - Priorytet III.4.2. Poprawa stanu technicznego dróg i obiektów inżynieryjnych" w:value="PR3 Dostępne Miasto - Cel III.4. Poprawa dostępności transportowej - Priorytet III.4.2. Poprawa stanu technicznego dróg i obiektów inżynieryjnych"/>
                    <w:listItem w:displayText="PR3 Dostępne Miasto - Cel III.4. Poprawa dostępności transportowej - Priorytet III.4.3. Kształtowanie ulic przyjaznych mieszkankom i mieszkańcom" w:value="PR3 Dostępne Miasto - Cel III.4. Poprawa dostępności transportowej - Priorytet III.4.3. Kształtowanie ulic przyjaznych mieszkankom i mieszkańcom"/>
                    <w:listItem w:displayText="PR3 Dostępne Miasto - Cel III.4. Poprawa dostępności transportowej - Priorytet III.4.4. Realizacja polityk mających wpływ na ograniczenie emisji spalin" w:value="PR3 Dostępne Miasto - Cel III.4. Poprawa dostępności transportowej - Priorytet III.4.4. Realizacja polityk mających wpływ na ograniczenie emisji spalin"/>
                    <w:listItem w:displayText="PR3 Dostępne Miasto - Cel III.5. Bezpieczeństwo na drogach i w przestrzeni publicznej - Priorytet III.5.1. Realizacja założeń wizji ZERO wypadków śmiertelnych" w:value="PR3 Dostępne Miasto - Cel III.5. Bezpieczeństwo na drogach i w przestrzeni publicznej - Priorytet III.5.1. Realizacja założeń wizji ZERO wypadków śmiertelnych"/>
                    <w:listItem w:displayText="PR3 Dostępne Miasto - Cel III.5. Bezpieczeństwo na drogach i w przestrzeni publicznej - Priorytet III.5.2. Poprawa bezpieczeństwa w przestrzeni publicznej" w:value="PR3 Dostępne Miasto - Cel III.5. Bezpieczeństwo na drogach i w przestrzeni publicznej - Priorytet III.5.2. Poprawa bezpieczeństwa w przestrzeni publicznej"/>
                    <w:listItem w:displayText="PR3 Dostępne Miasto - Cel III.5. Bezpieczeństwo na drogach i w przestrzeni publicznej - Priorytet III.5.3. Podnoszenie świadomości w zakresie bezpieczeństwa i zrównoważonego transportu" w:value="PR3 Dostępne Miasto - Cel III.5. Bezpieczeństwo na drogach i w przestrzeni publicznej - Priorytet III.5.3. Podnoszenie świadomości w zakresie bezpieczeństwa i zrównoważonego transportu"/>
                    <w:listItem w:displayText="PR3 Dostępne Miasto - Cel III.6. Rozwój energetyki miejskiej - Priorytet III.6.1. Ocena techniczno-energetyczna budynków miejskich oraz identyfikacja potencjałów energetycznych" w:value="PR3 Dostępne Miasto - Cel III.6. Rozwój energetyki miejskiej - Priorytet III.6.1. Ocena techniczno-energetyczna budynków miejskich oraz identyfikacja potencjałów energetycznych"/>
                    <w:listItem w:displayText="PR3 Dostępne Miasto - Cel III.6. Rozwój energetyki miejskiej - Priorytet III.6.2. Poprawa efektywności energetycznej w przestrzeni miejskiej" w:value="PR3 Dostępne Miasto - Cel III.6. Rozwój energetyki miejskiej - Priorytet III.6.2. Poprawa efektywności energetycznej w przestrzeni miejskiej"/>
                    <w:listItem w:displayText="PR3 Dostępne Miasto - Cel III.6. Rozwój energetyki miejskiej - Priorytet III.6.3. Rozwój miejskiej sieci ciepłowniczej" w:value="PR3 Dostępne Miasto - Cel III.6. Rozwój energetyki miejskiej - Priorytet III.6.3. Rozwój miejskiej sieci ciepłowniczej"/>
                    <w:listItem w:displayText="PR3 Dostępne Miasto - Cel III.6. Rozwój energetyki miejskiej - Priorytet III.6.4. Rozwój potencjału miasta dla osiągnięcia samowystarczalności energetycznej" w:value="PR3 Dostępne Miasto - Cel III.6. Rozwój energetyki miejskiej - Priorytet III.6.4. Rozwój potencjału miasta dla osiągnięcia samowystarczalności energetycznej"/>
                    <w:listItem w:displayText="PR3 Dostępne Miasto - Cel III.6. Rozwój energetyki miejskiej - Priorytet III.6.5. Wsparcie mieszkańców w zakresie efektywności energetycznej" w:value="PR3 Dostępne Miasto - Cel III.6. Rozwój energetyki miejskiej - Priorytet III.6.5. Wsparcie mieszkańców w zakresie efektywności energetycznej"/>
                    <w:listItem w:displayText="PR3 Dostępne Miasto - Cel III.7. Cyfrowa gmina i smart city - Priorytet III.7.1. Wdrażanie cyfrowych usług dla mieszkańców" w:value="PR3 Dostępne Miasto - Cel III.7. Cyfrowa gmina i smart city - Priorytet III.7.1. Wdrażanie cyfrowych usług dla mieszkańców"/>
                    <w:listItem w:displayText="PR3 Dostępne Miasto - Cel III.7. Cyfrowa gmina i smart city - Priorytet III.7.2. Cyfrowa transformacja procedur urzędowych" w:value="PR3 Dostępne Miasto - Cel III.7. Cyfrowa gmina i smart city - Priorytet III.7.2. Cyfrowa transformacja procedur urzędowych"/>
                    <w:listItem w:displayText="PR3 Dostępne Miasto - Cel III.7. Cyfrowa gmina i smart city - Priorytet III.7.3. Zarządzanie miastem na podstawie danych" w:value="PR3 Dostępne Miasto - Cel III.7. Cyfrowa gmina i smart city - Priorytet III.7.3. Zarządzanie miastem na podstawie danych"/>
                    <w:listItem w:displayText="PR3 Dostępne Miasto - Cel III.7. Cyfrowa gmina i smart city - Priorytet III.7.4. Podnoszenie jakości życia mieszkańców dzięki inteligentnemu wykorzystaniu technologii cyfrowych (smart city)" w:value="PR3 Dostępne Miasto - Cel III.7. Cyfrowa gmina i smart city - Priorytet III.7.4. Podnoszenie jakości życia mieszkańców dzięki inteligentnemu wykorzystaniu technologii cyfrowych (smart city)"/>
                    <w:listItem w:displayText="     " w:value="       "/>
                    <w:listItem w:displayText="PR4 Innowacyjne Miasto - Cel IV.1. Rozwój innowacyjnej, konkurencyjnej i opartej na wiedzy gospodarki - Priorytet IV.1.1. Rozwój innowacyjności i przedsiębiorczości" w:value="PR4 Innowacyjne Miasto - Cel IV.1. Rozwój innowacyjnej, konkurencyjnej i opartej na wiedzy gospodarki - Priorytet IV.1.1. Rozwój innowacyjności i przedsiębiorczości"/>
                    <w:listItem w:displayText="PR4 Innowacyjne Miasto - Cel IV.1. Rozwój innowacyjnej, konkurencyjnej i opartej na wiedzy gospodarki - Priorytet IV.1.2. Wsparcie gospodarki opartej na wiedzy" w:value="PR4 Innowacyjne Miasto - Cel IV.1. Rozwój innowacyjnej, konkurencyjnej i opartej na wiedzy gospodarki - Priorytet IV.1.2. Wsparcie gospodarki opartej na wiedzy"/>
                    <w:listItem w:displayText="PR4 Innowacyjne Miasto - Cel IV.2. Wzmocnienie marki gospodarczej i atrakcyjności inwestycyjnej Gdańska - Priorytet IV.2.1. Promocja gospodarcza i wsparcie rozwoju gdańskich specjalizacji i marek" w:value="PR4 Innowacyjne Miasto - Cel IV.2. Wzmocnienie marki gospodarczej i atrakcyjności inwestycyjnej Gdańska - Priorytet IV.2.1. Promocja gospodarcza i wsparcie rozwoju gdańskich specjalizacji i marek"/>
                    <w:listItem w:displayText="PR4 Innowacyjne Miasto - Cel IV.2. Wzmocnienie marki gospodarczej i atrakcyjności inwestycyjnej Gdańska - Priorytet IV.2.2. Wzrost atrakcyjności inwestycyjnej Gdańska" w:value="PR4 Innowacyjne Miasto - Cel IV.2. Wzmocnienie marki gospodarczej i atrakcyjności inwestycyjnej Gdańska - Priorytet IV.2.2. Wzrost atrakcyjności inwestycyjnej Gdańska"/>
                    <w:listItem w:displayText="PR4 Innowacyjne Miasto - Cel IV.3. Odpowiedzialny rozwój przestrzenny miasta - Priorytet IV.3.1. Zrównoważony rozwój miasta z dostępnymi przestrzeniami publicznymi" w:value="PR4 Innowacyjne Miasto - Cel IV.3. Odpowiedzialny rozwój przestrzenny miasta - Priorytet IV.3.1. Zrównoważony rozwój miasta z dostępnymi przestrzeniami publicznymi"/>
                    <w:listItem w:displayText="PR4 Innowacyjne Miasto - Cel IV.3. Odpowiedzialny rozwój przestrzenny miasta - Priorytet IV.3.2. Rozwój miasta krótkich odległości" w:value="PR4 Innowacyjne Miasto - Cel IV.3. Odpowiedzialny rozwój przestrzenny miasta - Priorytet IV.3.2. Rozwój miasta krótkich odległości"/>
                    <w:listItem w:displayText="PR4 Innowacyjne Miasto - Cel IV.3. Odpowiedzialny rozwój przestrzenny miasta - Priorytet IV.3.3. Partycypacja w kształtowaniu przestrzeni miasta" w:value="PR4 Innowacyjne Miasto - Cel IV.3. Odpowiedzialny rozwój przestrzenny miasta - Priorytet IV.3.3. Partycypacja w kształtowaniu przestrzeni miasta"/>
                    <w:listItem w:displayText="PR4 Innowacyjne Miasto - Cel IV.3. Odpowiedzialny rozwój przestrzenny miasta - Priorytet IV.3.4. Rozwój przestrzenny i transformacja terenów wzmacniających potencjał miasta" w:value="PR4 Innowacyjne Miasto - Cel IV.3. Odpowiedzialny rozwój przestrzenny miasta - Priorytet IV.3.4. Rozwój przestrzenny i transformacja terenów wzmacniających potencjał miasta"/>
                    <w:listItem w:displayText="PR4 Innowacyjne Miasto - Cel IV.4. Wzmocnienie roli kultury w rozwoju miasta - Priorytet IV.4.1. Wspieranie rozwoju artystów i twórców kultury" w:value="PR4 Innowacyjne Miasto - Cel IV.4. Wzmocnienie roli kultury w rozwoju miasta - Priorytet IV.4.1. Wspieranie rozwoju artystów i twórców kultury"/>
                    <w:listItem w:displayText="PR4 Innowacyjne Miasto - Cel IV.4. Wzmocnienie roli kultury w rozwoju miasta - Priorytet IV.4.2. Zapewnienie atrakcyjnej i komplementarnej oferty kulturalnej" w:value="PR4 Innowacyjne Miasto - Cel IV.4. Wzmocnienie roli kultury w rozwoju miasta - Priorytet IV.4.2. Zapewnienie atrakcyjnej i komplementarnej oferty kulturalnej"/>
                    <w:listItem w:displayText="PR4 Innowacyjne Miasto - Cel IV.4. Wzmocnienie roli kultury w rozwoju miasta - Priorytet IV.4.3. Zapewnienie mieszkańcom równego dostępu do kultury" w:value="PR4 Innowacyjne Miasto - Cel IV.4. Wzmocnienie roli kultury w rozwoju miasta - Priorytet IV.4.3. Zapewnienie mieszkańcom równego dostępu do kultury"/>
                    <w:listItem w:displayText="PR4 Innowacyjne Miasto - Cel IV.5. Dbałość o zabytki oraz promocja dziedzictwa - Priorytet IV.5.1. Zarządzanie dziedzictwem miejskim" w:value="PR4 Innowacyjne Miasto - Cel IV.5. Dbałość o zabytki oraz promocja dziedzictwa - Priorytet IV.5.1. Zarządzanie dziedzictwem miejskim"/>
                    <w:listItem w:displayText="PR4 Innowacyjne Miasto - Cel IV.5. Dbałość o zabytki oraz promocja dziedzictwa - Priorytet IV.5.2. Wzmacnianie wspólnoty kulturowej gdańszczan" w:value="PR4 Innowacyjne Miasto - Cel IV.5. Dbałość o zabytki oraz promocja dziedzictwa - Priorytet IV.5.2. Wzmacnianie wspólnoty kulturowej gdańszczan"/>
                    <w:listItem w:displayText="PR4 Innowacyjne Miasto - Cel IV.6. Równoważenie turystyki i wsparcie przemysłu spotkań oraz czasu wolnego w mieście - Priorytet IV.6.1. Wzrost gospodarczy miasta poprzez rozwój przemysłu zrównoważonej turystyki i czasu wolnego" w:value="PR4 Innowacyjne Miasto - Cel IV.6. Równoważenie turystyki i wsparcie przemysłu spotkań oraz czasu wolnego w mieście - Priorytet IV.6.1. Wzrost gospodarczy miasta poprzez rozwój przemysłu zrównoważonej turystyki i czasu wolnego"/>
                    <w:listItem w:displayText="PR4 Innowacyjne Miasto - Cel IV.6. Równoważenie turystyki i wsparcie przemysłu spotkań oraz czasu wolnego w mieście - Priorytet IV.6.2. Rozwój przemysłu spotkań" w:value="PR4 Innowacyjne Miasto - Cel IV.6. Równoważenie turystyki i wsparcie przemysłu spotkań oraz czasu wolnego w mieście - Priorytet IV.6.2. Rozwój przemysłu spotkań"/>
                    <w:listItem w:displayText="PR4 Innowacyjne Miasto - Cel IV.6. Równoważenie turystyki i wsparcie przemysłu spotkań oraz czasu wolnego w mieście - Priorytet IV.6.3. Innowacyjne zarządzanie turystyką i czasem wolnym" w:value="PR4 Innowacyjne Miasto - Cel IV.6. Równoważenie turystyki i wsparcie przemysłu spotkań oraz czasu wolnego w mieście - Priorytet IV.6.3. Innowacyjne zarządzanie turystyką i czasem wolnym"/>
                  </w:dropDownList>
                </w:sdtPr>
                <w:sdtEndPr/>
                <w:sdtContent>
                  <w:tc>
                    <w:tcPr>
                      <w:tcW w:w="7127" w:type="dxa"/>
                    </w:tcPr>
                    <w:p w14:paraId="16D6E357" w14:textId="28DE055F" w:rsidR="00600BC8" w:rsidRPr="00600BC8" w:rsidRDefault="008E7FF9" w:rsidP="00251463">
                      <w:pPr>
                        <w:spacing w:after="60"/>
                        <w:rPr>
                          <w:rFonts w:ascii="Times New Roman" w:eastAsia="Times New Roman" w:hAnsi="Times New Roman" w:cs="Times New Roman"/>
                          <w:color w:val="000000"/>
                          <w:sz w:val="18"/>
                          <w:szCs w:val="20"/>
                          <w:lang w:eastAsia="pl-PL"/>
                        </w:rPr>
                      </w:pPr>
                      <w:r w:rsidRPr="00945D57">
                        <w:rPr>
                          <w:rFonts w:eastAsia="Aptos" w:cstheme="minorHAnsi"/>
                          <w:color w:val="767171" w:themeColor="background2" w:themeShade="80"/>
                          <w:sz w:val="18"/>
                          <w:szCs w:val="18"/>
                        </w:rPr>
                        <w:t>Kliknij, aby wybrać z listy</w:t>
                      </w:r>
                    </w:p>
                  </w:tc>
                </w:sdtContent>
              </w:sdt>
            </w:tr>
          </w:tbl>
          <w:p w14:paraId="7569AEC7" w14:textId="74FC3B1C" w:rsidR="00600BC8" w:rsidRPr="002646CB" w:rsidRDefault="00BF6A4B" w:rsidP="002646CB">
            <w:pPr>
              <w:spacing w:after="120"/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Jeśli przedsięwzięci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>e</w:t>
            </w:r>
            <w:r w:rsidRPr="00600BC8">
              <w:rPr>
                <w:rFonts w:ascii="Times New Roman" w:eastAsia="Times New Roman" w:hAnsi="Times New Roman" w:cs="Times New Roman"/>
                <w:b w:val="0"/>
                <w:color w:val="000000"/>
                <w:sz w:val="16"/>
                <w:szCs w:val="20"/>
                <w:lang w:eastAsia="pl-PL"/>
              </w:rPr>
              <w:t xml:space="preserve"> realizuje więcej celów szczegółowych, należy wstawić kolejne pozycje.</w:t>
            </w:r>
          </w:p>
        </w:tc>
      </w:tr>
      <w:tr w:rsidR="00600BC8" w:rsidRPr="00600BC8" w14:paraId="575DF465" w14:textId="77777777" w:rsidTr="009F1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5D9FD291" w14:textId="77777777" w:rsidR="00600BC8" w:rsidRPr="00600BC8" w:rsidRDefault="00600BC8" w:rsidP="00600BC8">
            <w:pPr>
              <w:spacing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5. Uzasadnienie realizacji przedsięwzięcia</w:t>
            </w:r>
          </w:p>
        </w:tc>
      </w:tr>
      <w:tr w:rsidR="00600BC8" w:rsidRPr="00600BC8" w14:paraId="2708303D" w14:textId="77777777" w:rsidTr="009F144E">
        <w:trPr>
          <w:trHeight w:val="1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</w:tcPr>
          <w:p w14:paraId="4A7599DD" w14:textId="74F9C731" w:rsidR="00600BC8" w:rsidRPr="00484E8D" w:rsidRDefault="00600BC8" w:rsidP="002646CB">
            <w:pPr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8986"/>
            </w:tblGrid>
            <w:tr w:rsidR="00600BC8" w:rsidRPr="00600BC8" w14:paraId="3A73BC36" w14:textId="77777777" w:rsidTr="002646CB">
              <w:trPr>
                <w:trHeight w:val="629"/>
              </w:trPr>
              <w:tc>
                <w:tcPr>
                  <w:tcW w:w="9126" w:type="dxa"/>
                </w:tcPr>
                <w:p w14:paraId="1C9C7E97" w14:textId="7D025A12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  <w:p w14:paraId="3AB12F63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Cs/>
                      <w:sz w:val="20"/>
                      <w:szCs w:val="24"/>
                      <w:lang w:eastAsia="pl-PL"/>
                    </w:rPr>
                  </w:pPr>
                </w:p>
              </w:tc>
            </w:tr>
          </w:tbl>
          <w:p w14:paraId="050835E4" w14:textId="77777777" w:rsidR="00600BC8" w:rsidRPr="002646CB" w:rsidRDefault="00600BC8" w:rsidP="00600BC8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</w:tc>
      </w:tr>
      <w:tr w:rsidR="00600BC8" w:rsidRPr="00600BC8" w14:paraId="62A2FAEB" w14:textId="77777777" w:rsidTr="009F14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nil"/>
              <w:bottom w:val="nil"/>
            </w:tcBorders>
          </w:tcPr>
          <w:p w14:paraId="0974D884" w14:textId="2A2196E6" w:rsidR="00600BC8" w:rsidRPr="00600BC8" w:rsidRDefault="00600BC8" w:rsidP="00484E8D">
            <w:pPr>
              <w:spacing w:before="120" w:after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00B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Wnioskodawca</w:t>
            </w:r>
          </w:p>
        </w:tc>
      </w:tr>
      <w:tr w:rsidR="00600BC8" w:rsidRPr="00600BC8" w14:paraId="3CF42BE6" w14:textId="77777777" w:rsidTr="009F14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218107B4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  <w:tbl>
            <w:tblPr>
              <w:tblStyle w:val="Tabela-Siatka1"/>
              <w:tblW w:w="0" w:type="auto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ook w:val="04A0" w:firstRow="1" w:lastRow="0" w:firstColumn="1" w:lastColumn="0" w:noHBand="0" w:noVBand="1"/>
            </w:tblPr>
            <w:tblGrid>
              <w:gridCol w:w="2943"/>
              <w:gridCol w:w="6043"/>
            </w:tblGrid>
            <w:tr w:rsidR="00600BC8" w:rsidRPr="00600BC8" w14:paraId="42E26E67" w14:textId="77777777" w:rsidTr="00600BC8">
              <w:tc>
                <w:tcPr>
                  <w:tcW w:w="3009" w:type="dxa"/>
                </w:tcPr>
                <w:p w14:paraId="6E11414E" w14:textId="77777777" w:rsidR="00600BC8" w:rsidRPr="00600BC8" w:rsidRDefault="00600BC8" w:rsidP="00484E8D">
                  <w:pPr>
                    <w:spacing w:after="120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 xml:space="preserve">Nazwa </w:t>
                  </w:r>
                  <w:r w:rsidR="00484E8D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>Rady Dzielnicy</w:t>
                  </w:r>
                  <w:r w:rsidRPr="00600BC8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18"/>
                      <w:lang w:eastAsia="pl-PL"/>
                    </w:rPr>
                    <w:t xml:space="preserve"> </w:t>
                  </w:r>
                </w:p>
              </w:tc>
              <w:tc>
                <w:tcPr>
                  <w:tcW w:w="6257" w:type="dxa"/>
                </w:tcPr>
                <w:p w14:paraId="27034107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</w:pPr>
                </w:p>
              </w:tc>
            </w:tr>
            <w:tr w:rsidR="00600BC8" w:rsidRPr="00600BC8" w14:paraId="204E60EE" w14:textId="77777777" w:rsidTr="00600BC8">
              <w:tc>
                <w:tcPr>
                  <w:tcW w:w="3009" w:type="dxa"/>
                </w:tcPr>
                <w:p w14:paraId="03B23C7D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>Dane osoby do kontaktu</w:t>
                  </w: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 xml:space="preserve"> (wypełniającej wniosek)</w:t>
                  </w:r>
                </w:p>
              </w:tc>
              <w:tc>
                <w:tcPr>
                  <w:tcW w:w="6257" w:type="dxa"/>
                </w:tcPr>
                <w:p w14:paraId="67C73D6E" w14:textId="77777777" w:rsidR="00600BC8" w:rsidRPr="00600BC8" w:rsidRDefault="00600BC8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Imię i nazwisko:</w:t>
                  </w:r>
                </w:p>
                <w:p w14:paraId="618CA3BD" w14:textId="77777777" w:rsidR="00600BC8" w:rsidRPr="00600BC8" w:rsidRDefault="00600BC8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Adres e-mail:</w:t>
                  </w:r>
                </w:p>
                <w:p w14:paraId="6B727062" w14:textId="77777777" w:rsidR="00600BC8" w:rsidRPr="00600BC8" w:rsidRDefault="00600BC8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Numer telefonu:</w:t>
                  </w:r>
                </w:p>
              </w:tc>
            </w:tr>
            <w:tr w:rsidR="00600BC8" w:rsidRPr="00600BC8" w14:paraId="23A76690" w14:textId="77777777" w:rsidTr="00600BC8">
              <w:tc>
                <w:tcPr>
                  <w:tcW w:w="3009" w:type="dxa"/>
                </w:tcPr>
                <w:p w14:paraId="79E951B7" w14:textId="77777777" w:rsidR="00600BC8" w:rsidRPr="00600BC8" w:rsidRDefault="00600BC8" w:rsidP="00600BC8">
                  <w:pPr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Dane osoby reprezentującej </w:t>
                  </w:r>
                  <w:r w:rsidR="00484E8D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>Radę Dzielnicy</w:t>
                  </w:r>
                  <w:r w:rsidRPr="00600BC8"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18"/>
                      <w:szCs w:val="20"/>
                      <w:lang w:eastAsia="pl-PL"/>
                    </w:rPr>
                    <w:t xml:space="preserve"> </w:t>
                  </w:r>
                </w:p>
              </w:tc>
              <w:tc>
                <w:tcPr>
                  <w:tcW w:w="6257" w:type="dxa"/>
                </w:tcPr>
                <w:p w14:paraId="06F0CFB9" w14:textId="77777777" w:rsidR="00600BC8" w:rsidRPr="00600BC8" w:rsidRDefault="00600BC8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Imię i nazwisko:</w:t>
                  </w:r>
                </w:p>
                <w:p w14:paraId="5F5D9198" w14:textId="77777777" w:rsidR="00600BC8" w:rsidRPr="00600BC8" w:rsidRDefault="00600BC8" w:rsidP="002646CB">
                  <w:pPr>
                    <w:spacing w:line="288" w:lineRule="auto"/>
                    <w:rPr>
                      <w:rFonts w:ascii="Times New Roman" w:eastAsia="Times New Roman" w:hAnsi="Times New Roman" w:cs="Times New Roman"/>
                      <w:b/>
                      <w:color w:val="000000"/>
                      <w:sz w:val="20"/>
                      <w:szCs w:val="20"/>
                      <w:lang w:eastAsia="pl-PL"/>
                    </w:rPr>
                  </w:pPr>
                  <w:r w:rsidRPr="00600BC8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20"/>
                      <w:lang w:eastAsia="pl-PL"/>
                    </w:rPr>
                    <w:t>Funkcja / stanowisko:</w:t>
                  </w:r>
                </w:p>
              </w:tc>
            </w:tr>
          </w:tbl>
          <w:p w14:paraId="68165CD4" w14:textId="77777777" w:rsidR="00600BC8" w:rsidRPr="00600BC8" w:rsidRDefault="00600BC8" w:rsidP="00600BC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  <w:bookmarkEnd w:id="0"/>
    </w:tbl>
    <w:p w14:paraId="7E44EC32" w14:textId="77777777" w:rsidR="00B979A8" w:rsidRDefault="00B979A8"/>
    <w:sectPr w:rsidR="00B979A8" w:rsidSect="003732CA">
      <w:headerReference w:type="default" r:id="rId11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A97B3B" w14:textId="77777777" w:rsidR="00800226" w:rsidRDefault="00800226">
      <w:pPr>
        <w:spacing w:after="0" w:line="240" w:lineRule="auto"/>
      </w:pPr>
      <w:r>
        <w:separator/>
      </w:r>
    </w:p>
  </w:endnote>
  <w:endnote w:type="continuationSeparator" w:id="0">
    <w:p w14:paraId="1CFC59A3" w14:textId="77777777" w:rsidR="00800226" w:rsidRDefault="00800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7ED825" w14:textId="77777777" w:rsidR="00800226" w:rsidRDefault="00800226">
      <w:pPr>
        <w:spacing w:after="0" w:line="240" w:lineRule="auto"/>
      </w:pPr>
      <w:r>
        <w:separator/>
      </w:r>
    </w:p>
  </w:footnote>
  <w:footnote w:type="continuationSeparator" w:id="0">
    <w:p w14:paraId="6872EE44" w14:textId="77777777" w:rsidR="00800226" w:rsidRDefault="00800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FDFF3" w14:textId="127D2AEE" w:rsidR="2FD7D3EF" w:rsidRPr="004C0DCC" w:rsidRDefault="008F186A" w:rsidP="004C0DCC">
    <w:pPr>
      <w:pStyle w:val="Nagwek"/>
      <w:jc w:val="center"/>
      <w:rPr>
        <w:rFonts w:ascii="Times New Roman" w:hAnsi="Times New Roman" w:cs="Times New Roman"/>
      </w:rPr>
    </w:pPr>
    <w:r w:rsidRPr="004C0DCC">
      <w:rPr>
        <w:rFonts w:ascii="Times New Roman" w:hAnsi="Times New Roman" w:cs="Times New Roman"/>
      </w:rPr>
      <w:t xml:space="preserve">BAZA </w:t>
    </w:r>
    <w:r w:rsidR="004C0DCC" w:rsidRPr="004C0DCC">
      <w:rPr>
        <w:rFonts w:ascii="Times New Roman" w:hAnsi="Times New Roman" w:cs="Times New Roman"/>
      </w:rPr>
      <w:t>INWESTYCJI 2030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BC8"/>
    <w:rsid w:val="000878E2"/>
    <w:rsid w:val="00105AE5"/>
    <w:rsid w:val="00251463"/>
    <w:rsid w:val="002646CB"/>
    <w:rsid w:val="002E0040"/>
    <w:rsid w:val="003625A9"/>
    <w:rsid w:val="003732CA"/>
    <w:rsid w:val="003A2DBE"/>
    <w:rsid w:val="00484E8D"/>
    <w:rsid w:val="004C0DCC"/>
    <w:rsid w:val="00571461"/>
    <w:rsid w:val="005938C1"/>
    <w:rsid w:val="00600BC8"/>
    <w:rsid w:val="00715F81"/>
    <w:rsid w:val="00800226"/>
    <w:rsid w:val="008E7FF9"/>
    <w:rsid w:val="008F186A"/>
    <w:rsid w:val="00936012"/>
    <w:rsid w:val="00945D57"/>
    <w:rsid w:val="009874FF"/>
    <w:rsid w:val="009F144E"/>
    <w:rsid w:val="00B979A8"/>
    <w:rsid w:val="00BF6A4B"/>
    <w:rsid w:val="00C57D8C"/>
    <w:rsid w:val="00DB38EE"/>
    <w:rsid w:val="00F020FD"/>
    <w:rsid w:val="2FD7D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11D990"/>
  <w15:chartTrackingRefBased/>
  <w15:docId w15:val="{D2469C46-C874-44F4-B44A-108428C0F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39"/>
    <w:rsid w:val="00600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2akcent11">
    <w:name w:val="Tabela siatki 2 — akcent 11"/>
    <w:basedOn w:val="Standardowy"/>
    <w:next w:val="Tabelasiatki2akcent1"/>
    <w:uiPriority w:val="47"/>
    <w:rsid w:val="00600BC8"/>
    <w:pPr>
      <w:spacing w:after="0" w:line="240" w:lineRule="auto"/>
    </w:pPr>
    <w:tblPr>
      <w:tblStyleRowBandSize w:val="1"/>
      <w:tblStyleColBandSize w:val="1"/>
      <w:tblBorders>
        <w:top w:val="single" w:sz="2" w:space="0" w:color="9CC2E5"/>
        <w:bottom w:val="single" w:sz="2" w:space="0" w:color="9CC2E5"/>
        <w:insideH w:val="single" w:sz="2" w:space="0" w:color="9CC2E5"/>
        <w:insideV w:val="single" w:sz="2" w:space="0" w:color="9CC2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CC2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Tabela-Siatka">
    <w:name w:val="Table Grid"/>
    <w:basedOn w:val="Standardowy"/>
    <w:uiPriority w:val="39"/>
    <w:rsid w:val="00600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2akcent1">
    <w:name w:val="Grid Table 2 Accent 1"/>
    <w:basedOn w:val="Standardowy"/>
    <w:uiPriority w:val="47"/>
    <w:rsid w:val="00600BC8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ipercze">
    <w:name w:val="Hyperlink"/>
    <w:basedOn w:val="Domylnaczcionkaakapitu"/>
    <w:uiPriority w:val="99"/>
    <w:unhideWhenUsed/>
    <w:rsid w:val="005938C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38C1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84E8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4E8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4E8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4E8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4E8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4E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4E8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uiPriority w:val="99"/>
    <w:unhideWhenUsed/>
    <w:rsid w:val="2FD7D3EF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2FD7D3EF"/>
    <w:pPr>
      <w:tabs>
        <w:tab w:val="center" w:pos="4680"/>
        <w:tab w:val="right" w:pos="9360"/>
      </w:tabs>
      <w:spacing w:after="0" w:line="240" w:lineRule="auto"/>
    </w:pPr>
  </w:style>
  <w:style w:type="character" w:styleId="Tekstzastpczy">
    <w:name w:val="Placeholder Text"/>
    <w:basedOn w:val="Domylnaczcionkaakapitu"/>
    <w:uiPriority w:val="99"/>
    <w:semiHidden/>
    <w:rsid w:val="003A2DB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baw.bip.gdansk.pl/UrzadMiejskiwGdansku/document/557276/Uchwala-LXXII_1847_24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C49F4FF25D54255948D4A6EEEA6AC1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D639DE-0BC6-48A9-971C-C795B8091338}"/>
      </w:docPartPr>
      <w:docPartBody>
        <w:p w:rsidR="000B30A2" w:rsidRDefault="00730978" w:rsidP="00730978">
          <w:pPr>
            <w:pStyle w:val="AC49F4FF25D54255948D4A6EEEA6AC182"/>
          </w:pPr>
          <w:r w:rsidRPr="00945D57">
            <w:rPr>
              <w:rFonts w:eastAsia="Aptos" w:cstheme="minorHAnsi"/>
              <w:color w:val="767171" w:themeColor="background2" w:themeShade="80"/>
              <w:sz w:val="18"/>
              <w:szCs w:val="18"/>
            </w:rPr>
            <w:t>Kliknij, aby wybrać z listy</w:t>
          </w:r>
        </w:p>
      </w:docPartBody>
    </w:docPart>
    <w:docPart>
      <w:docPartPr>
        <w:name w:val="2673F2899C0048AB95846028B5498F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6EB893-DC67-4241-BADD-37EAD3FA38F0}"/>
      </w:docPartPr>
      <w:docPartBody>
        <w:p w:rsidR="000B30A2" w:rsidRDefault="00730978" w:rsidP="00730978">
          <w:pPr>
            <w:pStyle w:val="2673F2899C0048AB95846028B5498FA61"/>
          </w:pPr>
          <w:r w:rsidRPr="00945D57">
            <w:rPr>
              <w:rStyle w:val="Tekstzastpczy"/>
              <w:rFonts w:ascii="Aptos" w:hAnsi="Aptos" w:cstheme="minorHAnsi"/>
              <w:color w:val="767171" w:themeColor="background2" w:themeShade="80"/>
              <w:sz w:val="18"/>
            </w:rPr>
            <w:t>Kliknij, aby wybrać z listy</w:t>
          </w:r>
        </w:p>
      </w:docPartBody>
    </w:docPart>
    <w:docPart>
      <w:docPartPr>
        <w:name w:val="D756D87E7D8945E4830453AA5C2E2A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ADC77FC-C253-4728-8E26-2B4225D5E18C}"/>
      </w:docPartPr>
      <w:docPartBody>
        <w:p w:rsidR="000B30A2" w:rsidRDefault="00730978" w:rsidP="00730978">
          <w:pPr>
            <w:pStyle w:val="D756D87E7D8945E4830453AA5C2E2A93"/>
          </w:pPr>
          <w:r w:rsidRPr="00945D57">
            <w:rPr>
              <w:rStyle w:val="Tekstzastpczy"/>
              <w:color w:val="767171" w:themeColor="background2" w:themeShade="80"/>
              <w:sz w:val="18"/>
            </w:rPr>
            <w:t>Kliknij, aby wybrać z listy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978"/>
    <w:rsid w:val="0007721F"/>
    <w:rsid w:val="000B30A2"/>
    <w:rsid w:val="0073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30978"/>
    <w:rPr>
      <w:color w:val="808080"/>
    </w:rPr>
  </w:style>
  <w:style w:type="paragraph" w:customStyle="1" w:styleId="8CF04B1E34074C4991B2B4F7A9AEB467">
    <w:name w:val="8CF04B1E34074C4991B2B4F7A9AEB467"/>
    <w:rsid w:val="00730978"/>
  </w:style>
  <w:style w:type="paragraph" w:customStyle="1" w:styleId="AC49F4FF25D54255948D4A6EEEA6AC18">
    <w:name w:val="AC49F4FF25D54255948D4A6EEEA6AC18"/>
    <w:rsid w:val="00730978"/>
  </w:style>
  <w:style w:type="paragraph" w:customStyle="1" w:styleId="2673F2899C0048AB95846028B5498FA6">
    <w:name w:val="2673F2899C0048AB95846028B5498FA6"/>
    <w:rsid w:val="00730978"/>
    <w:rPr>
      <w:rFonts w:eastAsiaTheme="minorHAnsi"/>
      <w:lang w:eastAsia="en-US"/>
    </w:rPr>
  </w:style>
  <w:style w:type="paragraph" w:customStyle="1" w:styleId="AC49F4FF25D54255948D4A6EEEA6AC181">
    <w:name w:val="AC49F4FF25D54255948D4A6EEEA6AC181"/>
    <w:rsid w:val="00730978"/>
    <w:rPr>
      <w:rFonts w:eastAsiaTheme="minorHAnsi"/>
      <w:lang w:eastAsia="en-US"/>
    </w:rPr>
  </w:style>
  <w:style w:type="paragraph" w:customStyle="1" w:styleId="2673F2899C0048AB95846028B5498FA61">
    <w:name w:val="2673F2899C0048AB95846028B5498FA61"/>
    <w:rsid w:val="00730978"/>
    <w:rPr>
      <w:rFonts w:eastAsiaTheme="minorHAnsi"/>
      <w:lang w:eastAsia="en-US"/>
    </w:rPr>
  </w:style>
  <w:style w:type="paragraph" w:customStyle="1" w:styleId="D756D87E7D8945E4830453AA5C2E2A93">
    <w:name w:val="D756D87E7D8945E4830453AA5C2E2A93"/>
    <w:rsid w:val="00730978"/>
    <w:rPr>
      <w:rFonts w:eastAsiaTheme="minorHAnsi"/>
      <w:lang w:eastAsia="en-US"/>
    </w:rPr>
  </w:style>
  <w:style w:type="paragraph" w:customStyle="1" w:styleId="AC49F4FF25D54255948D4A6EEEA6AC182">
    <w:name w:val="AC49F4FF25D54255948D4A6EEEA6AC182"/>
    <w:rsid w:val="00730978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b98e82-fc3a-4f9b-af44-551c197b5a58">
      <Terms xmlns="http://schemas.microsoft.com/office/infopath/2007/PartnerControls"/>
    </lcf76f155ced4ddcb4097134ff3c332f>
    <TaxCatchAll xmlns="6bc968bc-a031-42cf-815b-e1155816f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126753DA3AE8458182BF0966097046" ma:contentTypeVersion="11" ma:contentTypeDescription="Utwórz nowy dokument." ma:contentTypeScope="" ma:versionID="0de88b4e2ca902c1e0148c04a9a16b34">
  <xsd:schema xmlns:xsd="http://www.w3.org/2001/XMLSchema" xmlns:xs="http://www.w3.org/2001/XMLSchema" xmlns:p="http://schemas.microsoft.com/office/2006/metadata/properties" xmlns:ns2="94b98e82-fc3a-4f9b-af44-551c197b5a58" xmlns:ns3="6bc968bc-a031-42cf-815b-e1155816fe11" targetNamespace="http://schemas.microsoft.com/office/2006/metadata/properties" ma:root="true" ma:fieldsID="f5165d4b46cfdab28655f1c02d024dd4" ns2:_="" ns3:_="">
    <xsd:import namespace="94b98e82-fc3a-4f9b-af44-551c197b5a58"/>
    <xsd:import namespace="6bc968bc-a031-42cf-815b-e1155816f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b98e82-fc3a-4f9b-af44-551c197b5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968bc-a031-42cf-815b-e1155816fe1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d6aa1af-57f7-4d2a-9d61-f96366a5a8a9}" ma:internalName="TaxCatchAll" ma:showField="CatchAllData" ma:web="6bc968bc-a031-42cf-815b-e1155816f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3C7713-832D-472B-9A33-8A846C18EFA9}">
  <ds:schemaRefs>
    <ds:schemaRef ds:uri="http://schemas.microsoft.com/office/2006/documentManagement/types"/>
    <ds:schemaRef ds:uri="http://purl.org/dc/elements/1.1/"/>
    <ds:schemaRef ds:uri="94b98e82-fc3a-4f9b-af44-551c197b5a58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6bc968bc-a031-42cf-815b-e1155816fe11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27DF351-5400-41F4-87F6-73AF053BF8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8EAACE-D2F3-467A-AA58-1419F7DB00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b98e82-fc3a-4f9b-af44-551c197b5a58"/>
    <ds:schemaRef ds:uri="6bc968bc-a031-42cf-815b-e1155816f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CF0A36-AC73-4B8C-BA01-84885E386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Wójcik Robert</dc:creator>
  <cp:keywords/>
  <dc:description/>
  <cp:lastModifiedBy>Wójcik Robert</cp:lastModifiedBy>
  <cp:revision>16</cp:revision>
  <cp:lastPrinted>2024-09-04T10:48:00Z</cp:lastPrinted>
  <dcterms:created xsi:type="dcterms:W3CDTF">2024-09-04T07:47:00Z</dcterms:created>
  <dcterms:modified xsi:type="dcterms:W3CDTF">2025-02-05T11:06:00Z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0x010100E2126753DA3AE8458182BF0966097046</vt:lpwstr>
  </property>
  <property fmtid="{D5CDD505-2E9C-101B-9397-08002B2CF9AE}" pid="3" name="MediaServiceImageTags">
    <vt:lpwstr/>
  </property>
</Properties>
</file>