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Uchwała Nr</w:t>
      </w:r>
      <w:r w:rsidDel="00000000" w:rsidR="00000000" w:rsidRPr="00000000">
        <w:rPr>
          <w:b w:val="1"/>
          <w:sz w:val="38"/>
          <w:szCs w:val="38"/>
          <w:rtl w:val="0"/>
        </w:rPr>
        <w:t xml:space="preserve"> IX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b w:val="1"/>
          <w:sz w:val="38"/>
          <w:szCs w:val="38"/>
          <w:rtl w:val="0"/>
        </w:rPr>
        <w:t xml:space="preserve">21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/2025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Rady Dzielnicy Młyniska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z dnia </w:t>
      </w:r>
      <w:r w:rsidDel="00000000" w:rsidR="00000000" w:rsidRPr="00000000">
        <w:rPr>
          <w:b w:val="1"/>
          <w:sz w:val="38"/>
          <w:szCs w:val="38"/>
          <w:rtl w:val="0"/>
        </w:rPr>
        <w:t xml:space="preserve">17 września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2025 roku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o godle, fladze i świętach Młynisk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 podstawie §15 ust. 1 pkt 7 Statutu Dzielnicy Młyniska stanowiącego załącznik do uchwały nr LII/11</w:t>
      </w:r>
      <w:r w:rsidDel="00000000" w:rsidR="00000000" w:rsidRPr="00000000">
        <w:rPr>
          <w:rtl w:val="0"/>
        </w:rPr>
        <w:t xml:space="preserve">67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/14 Rady Miasta Gdańska z dnia 24 kwietnia 2014 r. w sprawie uchwalenia statutu Dzielnicy </w:t>
      </w:r>
      <w:r w:rsidDel="00000000" w:rsidR="00000000" w:rsidRPr="00000000">
        <w:rPr>
          <w:rtl w:val="0"/>
        </w:rPr>
        <w:t xml:space="preserve">Młyniska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(Dz. Urz. Woj. Pomorskiego z dnia 29.05.2014 r., poz. 2002 z późn. zm.)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Uchwala się, co następuje:</w:t>
      </w:r>
    </w:p>
    <w:p w:rsidR="00000000" w:rsidDel="00000000" w:rsidP="00000000" w:rsidRDefault="00000000" w:rsidRPr="00000000" w14:paraId="0000000A">
      <w:pPr>
        <w:spacing w:after="240" w:before="240" w:line="276" w:lineRule="auto"/>
        <w:jc w:val="lef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="276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§1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0" w:afterAutospacing="0" w:before="240" w:line="276" w:lineRule="auto"/>
        <w:ind w:left="720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Godłem Młynisk jest tarcza dwudzielna w pas. W polu górnym, błękitnym, dwa czarne orły o dziobach i szponach złotych, z rozpostartymi skrzydłami, na których piersiach nałożona jest postać Bartłomieja Apostoła z widoczną tkanką mięśniową, brodatego, oplecionego złotą aureolą, w przepasce biodrowej srebrnej, trzymającego w prawej ręce uniesiony kordelas srebrny, w lewej ręce zdartą złotą skórę. Nad głową postaci złoty baldachim. W polu dolnym, czarnym, trzy koła młyńskie srebrne – dwa w górnym rzędzie, jedno w dolnym – między nimi w środku sześcioramienna gwiazda srebrna w formie stylizowanego kwiatu.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spacing w:after="240" w:before="0" w:beforeAutospacing="0" w:line="276" w:lineRule="auto"/>
        <w:ind w:left="720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Wzór godła Młynisk zawiera załącznik nr 1.</w:t>
      </w:r>
    </w:p>
    <w:p w:rsidR="00000000" w:rsidDel="00000000" w:rsidP="00000000" w:rsidRDefault="00000000" w:rsidRPr="00000000" w14:paraId="0000000E">
      <w:pPr>
        <w:spacing w:after="240" w:before="240" w:line="276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§2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240" w:line="276" w:lineRule="auto"/>
        <w:ind w:left="720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Flaga Młynisk ma postać prostokątnego płata o proporcjach 5:8, dzielonego w pas. Górne pole – czarne; dolne pole – błękitne. Na środku flagi umieszczony herb dzielnicy Młyniska, o wysokości równej połowie wysokości płata.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40" w:before="0" w:beforeAutospacing="0" w:line="276" w:lineRule="auto"/>
        <w:ind w:left="720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Wzór flagi Młynisk zawiera załącznik nr 2.</w:t>
      </w:r>
    </w:p>
    <w:p w:rsidR="00000000" w:rsidDel="00000000" w:rsidP="00000000" w:rsidRDefault="00000000" w:rsidRPr="00000000" w14:paraId="00000011">
      <w:pPr>
        <w:spacing w:after="240" w:before="240" w:line="276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§3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pacing w:after="0" w:afterAutospacing="0" w:before="240" w:line="276" w:lineRule="auto"/>
        <w:ind w:left="720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Świętami dzielnicowymi są: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after="0" w:afterAutospacing="0" w:before="0" w:beforeAutospacing="0" w:line="276" w:lineRule="auto"/>
        <w:ind w:left="1440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18 stycznia – rocznica lokacji Młodego Miasta Gdańska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after="0" w:afterAutospacing="0" w:before="0" w:beforeAutospacing="0" w:line="276" w:lineRule="auto"/>
        <w:ind w:left="1440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25 września – rocznica oddania do użytku Zielonego Trójkąta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after="240" w:before="0" w:beforeAutospacing="0" w:line="276" w:lineRule="auto"/>
        <w:ind w:left="720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Uroczystości upamiętniające mogą się odbywać w niedalekie kalendarzowo dni wolne od pracy.</w:t>
      </w:r>
    </w:p>
    <w:p w:rsidR="00000000" w:rsidDel="00000000" w:rsidP="00000000" w:rsidRDefault="00000000" w:rsidRPr="00000000" w14:paraId="00000016">
      <w:pPr>
        <w:spacing w:after="240" w:before="240"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before="240"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18">
      <w:pPr>
        <w:spacing w:after="240" w:before="240" w:line="276" w:lineRule="auto"/>
        <w:jc w:val="center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§4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spacing w:after="0" w:afterAutospacing="0" w:before="240" w:line="276" w:lineRule="auto"/>
        <w:ind w:left="720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Uchwała wchodzi w życie z dniem podjęcia.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spacing w:after="240" w:before="0" w:beforeAutospacing="0" w:line="276" w:lineRule="auto"/>
        <w:ind w:left="720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Pierwsze obchody rocznicy oddania do użytku Zielonego Trójkąta odbędą się w roku 2026.</w:t>
      </w:r>
    </w:p>
    <w:p w:rsidR="00000000" w:rsidDel="00000000" w:rsidP="00000000" w:rsidRDefault="00000000" w:rsidRPr="00000000" w14:paraId="0000001B">
      <w:pPr>
        <w:spacing w:after="240" w:before="240" w:line="276" w:lineRule="auto"/>
        <w:jc w:val="center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1C">
      <w:pPr>
        <w:spacing w:after="240" w:before="240" w:line="276" w:lineRule="auto"/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Przewodniczący Rady Dzielnicy Młyniska</w:t>
      </w:r>
    </w:p>
    <w:p w:rsidR="00000000" w:rsidDel="00000000" w:rsidP="00000000" w:rsidRDefault="00000000" w:rsidRPr="00000000" w14:paraId="0000001D">
      <w:pPr>
        <w:pBdr>
          <w:left w:color="auto" w:space="30" w:sz="0" w:val="none"/>
        </w:pBdr>
        <w:spacing w:after="240" w:before="240" w:line="276" w:lineRule="auto"/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Tomasz Larczyński</w:t>
      </w:r>
    </w:p>
    <w:p w:rsidR="00000000" w:rsidDel="00000000" w:rsidP="00000000" w:rsidRDefault="00000000" w:rsidRPr="00000000" w14:paraId="0000001E">
      <w:pPr>
        <w:pBdr>
          <w:left w:color="auto" w:space="30" w:sz="0" w:val="none"/>
        </w:pBdr>
        <w:spacing w:after="240" w:before="240" w:line="276" w:lineRule="auto"/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</w:rPr>
        <w:drawing>
          <wp:inline distB="114300" distT="114300" distL="114300" distR="114300">
            <wp:extent cx="2600325" cy="590550"/>
            <wp:effectExtent b="0" l="0" r="0" t="0"/>
            <wp:docPr descr="podpis" id="2" name="image2.jpg"/>
            <a:graphic>
              <a:graphicData uri="http://schemas.openxmlformats.org/drawingml/2006/picture">
                <pic:pic>
                  <pic:nvPicPr>
                    <pic:cNvPr descr="podpis"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5905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40" w:before="240"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 </w:t>
      </w:r>
    </w:p>
    <w:p w:rsidR="00000000" w:rsidDel="00000000" w:rsidP="00000000" w:rsidRDefault="00000000" w:rsidRPr="00000000" w14:paraId="00000020">
      <w:pPr>
        <w:spacing w:after="240" w:before="240" w:line="276" w:lineRule="auto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Załącznik nr 1</w:t>
      </w:r>
    </w:p>
    <w:p w:rsidR="00000000" w:rsidDel="00000000" w:rsidP="00000000" w:rsidRDefault="00000000" w:rsidRPr="00000000" w14:paraId="00000021">
      <w:pPr>
        <w:spacing w:after="240" w:before="240" w:line="276" w:lineRule="auto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</w:rPr>
        <w:drawing>
          <wp:inline distB="114300" distT="114300" distL="114300" distR="114300">
            <wp:extent cx="6119820" cy="7264400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19820" cy="7264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40" w:before="240" w:line="276" w:lineRule="auto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Załącznik nr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40" w:before="240" w:line="276" w:lineRule="auto"/>
        <w:jc w:val="center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</w:rPr>
        <w:drawing>
          <wp:inline distB="114300" distT="114300" distL="114300" distR="114300">
            <wp:extent cx="6119820" cy="3822700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19820" cy="3822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pgSz w:h="16840" w:w="11900" w:orient="portrait"/>
      <w:pgMar w:bottom="1134" w:top="1134" w:left="1134" w:right="1134" w:header="709" w:footer="85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Arial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de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character" w:styleId="Default Paragraph Font" w:default="1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styleId="Table Normal" w:default="1">
    <w:name w:val="Table Normal"/>
    <w:next w:val="Table Normal"/>
    <w:pPr/>
    <w:tblPr>
      <w:tblInd w:w="0.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styleId="No List" w:default="1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color="auto" w:fill="auto" w:val="clear"/>
      <w:tabs>
        <w:tab w:val="right" w:pos="9020"/>
      </w:tabs>
      <w:suppressAutoHyphens w:val="0"/>
      <w:bidi w:val="0"/>
      <w:spacing w:after="0" w:before="0" w:line="240" w:lineRule="auto"/>
      <w:ind w:left="0" w:right="0" w:firstLine="0"/>
      <w:jc w:val="left"/>
      <w:outlineLvl w:val="9"/>
    </w:pPr>
    <w:rPr>
      <w:rFonts w:ascii="Helvetica Neue" w:cs="Arial Unicode MS" w:eastAsia="Arial Unicode MS" w:hAnsi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color="auto" w:fill="auto" w:val="nil"/>
      <w:vertAlign w:val="baseline"/>
      <w14:textFill>
        <w14:solidFill>
          <w14:srgbClr w14:val="000000"/>
        </w14:solidFill>
      </w14:textFill>
      <w14:textOutline>
        <w14:noFill/>
      </w14:textOutline>
    </w:rPr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0" w:before="160" w:line="288" w:lineRule="auto"/>
      <w:ind w:left="0" w:right="0" w:firstLine="0"/>
      <w:jc w:val="left"/>
      <w:outlineLvl w:val="9"/>
    </w:pPr>
    <w:rPr>
      <w:rFonts w:ascii="Helvetica Neue" w:cs="Arial Unicode MS" w:eastAsia="Arial Unicode MS" w:hAnsi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color="000000" w:val="none"/>
      <w:shd w:color="auto" w:fill="auto" w:val="nil"/>
      <w:vertAlign w:val="baseline"/>
      <w:lang w:val="de-DE"/>
      <w14:textFill>
        <w14:solidFill>
          <w14:srgbClr w14:val="000000"/>
        </w14:solidFill>
      </w14:textFill>
      <w14:textOutline w14:cap="flat" w14:w="12700">
        <w14:noFill/>
        <w14:miter w14:lim="400000"/>
      </w14:textOutline>
    </w:rPr>
  </w:style>
  <w:style w:type="numbering" w:styleId="Numery">
    <w:name w:val="Numery"/>
    <w:pPr>
      <w:numPr>
        <w:numId w:val="1"/>
      </w:numPr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jp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VGNlnHbiGrzXxOS0UI5JS0nvCw==">CgMxLjA4AHIhMWhBQTU1V3V3MW56NnJ0blpPUnR0b0h5UDNxQloxLUdD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