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38"/>
          <w:szCs w:val="3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8"/>
          <w:szCs w:val="38"/>
          <w:u w:val="none"/>
          <w:shd w:fill="auto" w:val="clear"/>
          <w:vertAlign w:val="baseline"/>
          <w:rtl w:val="0"/>
        </w:rPr>
        <w:t xml:space="preserve">Uchwała Nr </w:t>
      </w:r>
      <w:r w:rsidDel="00000000" w:rsidR="00000000" w:rsidRPr="00000000">
        <w:rPr>
          <w:b w:val="1"/>
          <w:bCs w:val="1"/>
          <w:sz w:val="38"/>
          <w:szCs w:val="38"/>
          <w:rtl w:val="0"/>
        </w:rPr>
        <w:t xml:space="preserve">X</w:t>
      </w:r>
      <w:r w:rsidDel="00000000" w:rsidR="00000000" w:rsidRPr="00000000">
        <w:rPr>
          <w:rFonts w:ascii="Times New Roman" w:cs="Times New Roman" w:eastAsia="Times New Roman" w:hAnsi="Times New Roman"/>
          <w:b w:val="1"/>
          <w:bCs w:val="1"/>
          <w:i w:val="0"/>
          <w:iCs w:val="0"/>
          <w:smallCaps w:val="0"/>
          <w:strike w:val="0"/>
          <w:color w:val="000000"/>
          <w:sz w:val="38"/>
          <w:szCs w:val="38"/>
          <w:u w:val="none"/>
          <w:shd w:fill="auto" w:val="clear"/>
          <w:vertAlign w:val="baseline"/>
          <w:rtl w:val="0"/>
        </w:rPr>
        <w:t xml:space="preserve">/</w:t>
      </w:r>
      <w:r w:rsidDel="00000000" w:rsidR="00000000" w:rsidRPr="00000000">
        <w:rPr>
          <w:b w:val="1"/>
          <w:bCs w:val="1"/>
          <w:sz w:val="38"/>
          <w:szCs w:val="38"/>
          <w:rtl w:val="0"/>
        </w:rPr>
        <w:t xml:space="preserve">24</w:t>
      </w:r>
      <w:r w:rsidDel="00000000" w:rsidR="00000000" w:rsidRPr="00000000">
        <w:rPr>
          <w:rFonts w:ascii="Times New Roman" w:cs="Times New Roman" w:eastAsia="Times New Roman" w:hAnsi="Times New Roman"/>
          <w:b w:val="1"/>
          <w:bCs w:val="1"/>
          <w:i w:val="0"/>
          <w:iCs w:val="0"/>
          <w:smallCaps w:val="0"/>
          <w:strike w:val="0"/>
          <w:color w:val="000000"/>
          <w:sz w:val="38"/>
          <w:szCs w:val="38"/>
          <w:u w:val="none"/>
          <w:shd w:fill="auto" w:val="clear"/>
          <w:vertAlign w:val="baseline"/>
          <w:rtl w:val="0"/>
        </w:rPr>
        <w:t xml:space="preserve">/2025</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38"/>
          <w:szCs w:val="3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8"/>
          <w:szCs w:val="38"/>
          <w:u w:val="none"/>
          <w:shd w:fill="auto" w:val="clear"/>
          <w:vertAlign w:val="baseline"/>
          <w:rtl w:val="0"/>
        </w:rPr>
        <w:t xml:space="preserve">Rady Dzielnicy Młyniska</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38"/>
          <w:szCs w:val="3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8"/>
          <w:szCs w:val="38"/>
          <w:u w:val="none"/>
          <w:shd w:fill="auto" w:val="clear"/>
          <w:vertAlign w:val="baseline"/>
          <w:rtl w:val="0"/>
        </w:rPr>
        <w:t xml:space="preserve">z dnia </w:t>
      </w:r>
      <w:r w:rsidDel="00000000" w:rsidR="00000000" w:rsidRPr="00000000">
        <w:rPr>
          <w:b w:val="1"/>
          <w:bCs w:val="1"/>
          <w:sz w:val="38"/>
          <w:szCs w:val="38"/>
          <w:rtl w:val="0"/>
        </w:rPr>
        <w:t xml:space="preserve">26</w:t>
      </w:r>
      <w:r w:rsidDel="00000000" w:rsidR="00000000" w:rsidRPr="00000000">
        <w:rPr>
          <w:rFonts w:ascii="Times New Roman" w:cs="Times New Roman" w:eastAsia="Times New Roman" w:hAnsi="Times New Roman"/>
          <w:b w:val="1"/>
          <w:bCs w:val="1"/>
          <w:i w:val="0"/>
          <w:iCs w:val="0"/>
          <w:smallCaps w:val="0"/>
          <w:strike w:val="0"/>
          <w:color w:val="000000"/>
          <w:sz w:val="38"/>
          <w:szCs w:val="38"/>
          <w:u w:val="none"/>
          <w:shd w:fill="auto" w:val="clear"/>
          <w:vertAlign w:val="baseline"/>
          <w:rtl w:val="0"/>
        </w:rPr>
        <w:t xml:space="preserve"> </w:t>
      </w:r>
      <w:r w:rsidDel="00000000" w:rsidR="00000000" w:rsidRPr="00000000">
        <w:rPr>
          <w:b w:val="1"/>
          <w:bCs w:val="1"/>
          <w:sz w:val="38"/>
          <w:szCs w:val="38"/>
          <w:rtl w:val="0"/>
        </w:rPr>
        <w:t xml:space="preserve">listopada </w:t>
      </w:r>
      <w:r w:rsidDel="00000000" w:rsidR="00000000" w:rsidRPr="00000000">
        <w:rPr>
          <w:rFonts w:ascii="Times New Roman" w:cs="Times New Roman" w:eastAsia="Times New Roman" w:hAnsi="Times New Roman"/>
          <w:b w:val="1"/>
          <w:bCs w:val="1"/>
          <w:i w:val="0"/>
          <w:iCs w:val="0"/>
          <w:smallCaps w:val="0"/>
          <w:strike w:val="0"/>
          <w:color w:val="000000"/>
          <w:sz w:val="38"/>
          <w:szCs w:val="38"/>
          <w:u w:val="none"/>
          <w:shd w:fill="auto" w:val="clear"/>
          <w:vertAlign w:val="baseline"/>
          <w:rtl w:val="0"/>
        </w:rPr>
        <w:t xml:space="preserve">2025 roku</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6"/>
          <w:szCs w:val="26"/>
          <w:u w:val="none"/>
          <w:shd w:fill="auto" w:val="clear"/>
          <w:vertAlign w:val="baseline"/>
          <w:rtl w:val="0"/>
        </w:rPr>
        <w:t xml:space="preserve">w sprawie </w:t>
      </w:r>
      <w:r w:rsidDel="00000000" w:rsidR="00000000" w:rsidRPr="00000000">
        <w:rPr>
          <w:b w:val="1"/>
          <w:bCs w:val="1"/>
          <w:sz w:val="26"/>
          <w:szCs w:val="26"/>
          <w:rtl w:val="0"/>
        </w:rPr>
        <w:t xml:space="preserve">objęcia ochroną pomnikową drzew na Młyniskach</w:t>
      </w: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Na podstawie §15 ust. 1 pkt 7 Statutu Dzielnicy Młyniska </w:t>
      </w:r>
      <w:r w:rsidDel="00000000" w:rsidR="00000000" w:rsidRPr="00000000">
        <w:rPr>
          <w:rtl w:val="0"/>
        </w:rPr>
        <w:t xml:space="preserve">Nr LII/1167/14 Rady Miasta Gdańska z dnia 24 kwietnia 2014 r. w sprawie uchwalenia Statutu Dzielnicy Młyniska (Dz. Urz. Woj. Pom. z 2014 r. poz. 1952, zm.: poz. 3444, z 2015 r. poz. 641 i 688, z 2017 r. poz. 2026, z 2023 r. poz. 3113)</w:t>
      </w: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6"/>
          <w:szCs w:val="26"/>
          <w:u w:val="none"/>
          <w:shd w:fill="auto" w:val="clear"/>
          <w:vertAlign w:val="baseline"/>
          <w:rtl w:val="0"/>
        </w:rPr>
        <w:t xml:space="preserve">Uchwala się, co następuje:</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6"/>
          <w:szCs w:val="26"/>
          <w:u w:val="none"/>
          <w:shd w:fill="auto" w:val="clear"/>
          <w:vertAlign w:val="baseline"/>
          <w:rtl w:val="0"/>
        </w:rPr>
        <w:t xml:space="preserve">§ 1</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line="240" w:lineRule="auto"/>
        <w:ind w:left="720" w:right="0" w:hanging="360"/>
        <w:jc w:val="left"/>
        <w:rPr>
          <w:sz w:val="26"/>
          <w:szCs w:val="26"/>
        </w:rPr>
      </w:pPr>
      <w:r w:rsidDel="00000000" w:rsidR="00000000" w:rsidRPr="00000000">
        <w:rPr>
          <w:sz w:val="26"/>
          <w:szCs w:val="26"/>
          <w:rtl w:val="0"/>
        </w:rPr>
        <w:t xml:space="preserve">Rada Dzielnicy Młyniska wnioskuje o objęcie ochroną w formie pomników przyrody następujących drzew:</w:t>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afterAutospacing="0" w:before="0" w:line="240" w:lineRule="auto"/>
        <w:ind w:left="1440" w:right="0" w:hanging="360"/>
        <w:jc w:val="left"/>
        <w:rPr>
          <w:sz w:val="26"/>
          <w:szCs w:val="26"/>
        </w:rPr>
      </w:pPr>
      <w:r w:rsidDel="00000000" w:rsidR="00000000" w:rsidRPr="00000000">
        <w:rPr>
          <w:sz w:val="26"/>
          <w:szCs w:val="26"/>
          <w:rtl w:val="0"/>
        </w:rPr>
        <w:t xml:space="preserve">Kasztanowiec rosnący na działce 226101_1.0057.9, współrzędne 54.37863122262054, 18.636004046869875</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afterAutospacing="0" w:before="0" w:line="240" w:lineRule="auto"/>
        <w:ind w:left="1440" w:right="0" w:hanging="360"/>
        <w:jc w:val="left"/>
        <w:rPr>
          <w:sz w:val="26"/>
          <w:szCs w:val="26"/>
        </w:rPr>
      </w:pPr>
      <w:r w:rsidDel="00000000" w:rsidR="00000000" w:rsidRPr="00000000">
        <w:rPr>
          <w:sz w:val="26"/>
          <w:szCs w:val="26"/>
          <w:rtl w:val="0"/>
        </w:rPr>
        <w:t xml:space="preserve">Grupa zrośniętych wierzb (ok. 5) rosnących na działce 226101_1.0057.11/1, współrzędne 54.378177978307036, 18.636513779309862</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240" w:lineRule="auto"/>
        <w:ind w:left="1440" w:right="0" w:hanging="360"/>
        <w:jc w:val="left"/>
        <w:rPr>
          <w:sz w:val="26"/>
          <w:szCs w:val="26"/>
        </w:rPr>
      </w:pPr>
      <w:r w:rsidDel="00000000" w:rsidR="00000000" w:rsidRPr="00000000">
        <w:rPr>
          <w:sz w:val="26"/>
          <w:szCs w:val="26"/>
          <w:rtl w:val="0"/>
        </w:rPr>
        <w:t xml:space="preserve">Szpaler 5 kasztanowców rosnących na działce 226101_1.0068.151/101, współrzędne 54.36174365251253, 18.655734598319523</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sz w:val="26"/>
          <w:szCs w:val="26"/>
        </w:rPr>
      </w:pPr>
      <w:r w:rsidDel="00000000" w:rsidR="00000000" w:rsidRPr="00000000">
        <w:rPr>
          <w:b w:val="1"/>
          <w:bCs w:val="1"/>
          <w:sz w:val="26"/>
          <w:szCs w:val="26"/>
          <w:rtl w:val="0"/>
        </w:rPr>
        <w:t xml:space="preserve">2. </w:t>
      </w:r>
      <w:r w:rsidDel="00000000" w:rsidR="00000000" w:rsidRPr="00000000">
        <w:rPr>
          <w:sz w:val="26"/>
          <w:szCs w:val="26"/>
          <w:rtl w:val="0"/>
        </w:rPr>
        <w:t xml:space="preserve">Uzasadnienie: </w:t>
      </w:r>
    </w:p>
    <w:p w:rsidR="00000000" w:rsidDel="00000000" w:rsidP="00000000" w:rsidRDefault="00000000" w:rsidRPr="00000000" w14:paraId="0000001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afterAutospacing="0" w:before="0" w:line="240" w:lineRule="auto"/>
        <w:ind w:left="720" w:right="0" w:hanging="360"/>
        <w:jc w:val="left"/>
        <w:rPr>
          <w:sz w:val="26"/>
          <w:szCs w:val="26"/>
        </w:rPr>
      </w:pPr>
      <w:r w:rsidDel="00000000" w:rsidR="00000000" w:rsidRPr="00000000">
        <w:rPr>
          <w:sz w:val="26"/>
          <w:szCs w:val="26"/>
          <w:rtl w:val="0"/>
        </w:rPr>
        <w:t xml:space="preserve">Drzewa z p. 1. 1)-2) są jedynymi zachowanymi autentycznymi reliktami parku dworu Młyniska w obecnych granicach dzielnicy Młyniska. Ich wiek wymaga ustalenia, najprawdopodobniej jednak sięgają przynajmniej okresu Wolnego Miasta Gdańska, być może dawniejszego. Jako takie mają znaczną wartość kulturową, będąc także istotnymi nośnikami tradycji lokalnej.</w:t>
      </w:r>
    </w:p>
    <w:p w:rsidR="00000000" w:rsidDel="00000000" w:rsidP="00000000" w:rsidRDefault="00000000" w:rsidRPr="00000000" w14:paraId="0000001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40" w:before="0" w:line="240" w:lineRule="auto"/>
        <w:ind w:left="720" w:right="0" w:hanging="360"/>
        <w:jc w:val="left"/>
        <w:rPr>
          <w:sz w:val="26"/>
          <w:szCs w:val="26"/>
        </w:rPr>
      </w:pPr>
      <w:r w:rsidDel="00000000" w:rsidR="00000000" w:rsidRPr="00000000">
        <w:rPr>
          <w:sz w:val="26"/>
          <w:szCs w:val="26"/>
          <w:rtl w:val="0"/>
        </w:rPr>
        <w:t xml:space="preserve">Drzewa z p. 1. 3) zostały objęte inwentaryzacją w opracowaniu “Młode Miasto i Polski Hak. Formy i układy zieleni przegląd historyczny” Bogny Lipińskiej (Gdańsk 2023). B. Lipińska zidentyfikowała je jako jedyne drzewa zachowane z okresu Wolnego Miasta Gdańska na obszarze stoczniowym, wliczając Kolonie Schichaua, szacując ich wiek na ok. 100 lat. Oznacza to, że są to jedyne drzewa, będące świadkami całego polskiego okresu Stoczni Gdańskiej, w tym całej historii NSZZ “Solidarność” (B. Lipińska, s. 62). B. Lipińska dla tych drzew określiła: “Do bezwzględnego zachowania w nowej strukturze przestrzennej oraz do rekonstrukcji układów liniowych wg indywidualnego projektu zieleni” (s. 62). Takie zachowanie najlepiej gwarantuje ochrona pomnikowa.</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6"/>
          <w:szCs w:val="26"/>
          <w:u w:val="none"/>
          <w:shd w:fill="auto" w:val="clear"/>
          <w:vertAlign w:val="baseline"/>
          <w:rtl w:val="0"/>
        </w:rPr>
        <w:t xml:space="preserve">§ 2</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left"/>
        <w:rPr>
          <w:i w:val="0"/>
          <w:iCs w:val="0"/>
          <w:smallCaps w:val="0"/>
          <w:strike w:val="0"/>
          <w:color w:val="2d2d2d"/>
          <w:sz w:val="24"/>
          <w:szCs w:val="24"/>
          <w:u w:val="none"/>
          <w:shd w:fill="auto" w:val="clear"/>
          <w:vertAlign w:val="baseline"/>
        </w:rPr>
      </w:pPr>
      <w:r w:rsidDel="00000000" w:rsidR="00000000" w:rsidRPr="00000000">
        <w:rPr>
          <w:i w:val="0"/>
          <w:iCs w:val="0"/>
          <w:smallCaps w:val="0"/>
          <w:strike w:val="0"/>
          <w:color w:val="000000"/>
          <w:sz w:val="26"/>
          <w:szCs w:val="26"/>
          <w:u w:val="none"/>
          <w:shd w:fill="auto" w:val="clear"/>
          <w:vertAlign w:val="baseline"/>
          <w:rtl w:val="0"/>
        </w:rPr>
        <w:t xml:space="preserve">Uchwała wchodzi w życie z dniem podjęcia</w:t>
      </w:r>
      <w:r w:rsidDel="00000000" w:rsidR="00000000" w:rsidRPr="00000000">
        <w:rPr>
          <w:sz w:val="26"/>
          <w:szCs w:val="26"/>
          <w:rtl w:val="0"/>
        </w:rPr>
        <w:t xml:space="preserve"> oraz zostanie przedstawiona Wydziałowi Ekologii i Energetyki Urzędu Miejskiego w Gdańsku, Komisji Klimatu, Środowiska i Ekologii Rady Miasta Gdańska, oraz </w:t>
      </w:r>
      <w:r w:rsidDel="00000000" w:rsidR="00000000" w:rsidRPr="00000000">
        <w:rPr>
          <w:color w:val="2d2d2d"/>
          <w:rtl w:val="0"/>
        </w:rPr>
        <w:t xml:space="preserve">Społecznej Radzie ds. Drzew.</w:t>
      </w: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2d2d2d"/>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2d2d2d"/>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2d2d2d"/>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2d2d2d"/>
          <w:sz w:val="24"/>
          <w:szCs w:val="24"/>
          <w:u w:val="none"/>
          <w:shd w:fill="auto" w:val="clear"/>
          <w:vertAlign w:val="baselin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3500445</wp:posOffset>
            </wp:positionH>
            <wp:positionV relativeFrom="paragraph">
              <wp:posOffset>194295</wp:posOffset>
            </wp:positionV>
            <wp:extent cx="2600325" cy="590550"/>
            <wp:effectExtent b="0" l="0" r="0" t="0"/>
            <wp:wrapTopAndBottom distB="114300" distT="114300"/>
            <wp:docPr id="1"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2600325" cy="590550"/>
                    </a:xfrm>
                    <a:prstGeom prst="rect"/>
                    <a:ln/>
                  </pic:spPr>
                </pic:pic>
              </a:graphicData>
            </a:graphic>
          </wp:anchor>
        </w:drawing>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right"/>
        <w:rPr>
          <w:rFonts w:ascii="Times New Roman" w:cs="Times New Roman" w:eastAsia="Times New Roman" w:hAnsi="Times New Roman"/>
          <w:b w:val="1"/>
          <w:bCs w:val="1"/>
          <w:i w:val="0"/>
          <w:iCs w:val="0"/>
          <w:smallCaps w:val="0"/>
          <w:strike w:val="0"/>
          <w:color w:val="2d2d2d"/>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2d2d2d"/>
          <w:sz w:val="24"/>
          <w:szCs w:val="24"/>
          <w:u w:val="none"/>
          <w:shd w:fill="auto" w:val="clear"/>
          <w:vertAlign w:val="baseline"/>
          <w:rtl w:val="0"/>
        </w:rPr>
        <w:t xml:space="preserve">Tomasz Larczyński</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right"/>
        <w:rPr>
          <w:rFonts w:ascii="Helvetica Neue" w:cs="Helvetica Neue" w:eastAsia="Helvetica Neue" w:hAnsi="Helvetica Neue"/>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2d2d2d"/>
          <w:sz w:val="24"/>
          <w:szCs w:val="24"/>
          <w:u w:val="none"/>
          <w:shd w:fill="auto" w:val="clear"/>
          <w:vertAlign w:val="baseline"/>
          <w:rtl w:val="0"/>
        </w:rPr>
        <w:t xml:space="preserve">Przewodniczący Rady Dzielnicy Młyniska</w:t>
      </w:r>
      <w:r w:rsidDel="00000000" w:rsidR="00000000" w:rsidRPr="00000000">
        <w:rPr>
          <w:rtl w:val="0"/>
        </w:rPr>
      </w:r>
    </w:p>
    <w:sectPr>
      <w:headerReference r:id="rId8" w:type="default"/>
      <w:footerReference r:id="rId9" w:type="default"/>
      <w:pgSz w:h="16840" w:w="11900" w:orient="portrait"/>
      <w:pgMar w:bottom="1134" w:top="1134" w:left="1134" w:right="1134" w:header="709" w:footer="85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0"/>
      </w:tabs>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0"/>
      </w:tabs>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de"/>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 Paragraph Font" w:default="1">
    <w:name w:val="Default Paragraph Font"/>
    <w:next w:val="Default Paragraph Font"/>
  </w:style>
  <w:style w:type="character" w:styleId="Hyperlink">
    <w:name w:val="Hyperlink"/>
    <w:rPr>
      <w:u w:val="single"/>
    </w:rPr>
  </w:style>
  <w:style w:type="table" w:styleId="Table Normal" w:default="1">
    <w:name w:val="Table Normal"/>
    <w:next w:val="Table Normal"/>
    <w:pPr/>
    <w:tblPr>
      <w:tblInd w:w="0.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styleId="No List" w:default="1">
    <w:name w:val="No List"/>
    <w:next w:val="No List"/>
    <w:pPr/>
  </w:style>
  <w:style w:type="paragraph" w:styleId="Nagłówek i stopka">
    <w:name w:val="Nagłówek i stopka"/>
    <w:next w:val="Nagłówek i stopka"/>
    <w:pPr>
      <w:keepNext w:val="0"/>
      <w:keepLines w:val="0"/>
      <w:pageBreakBefore w:val="0"/>
      <w:widowControl w:val="1"/>
      <w:shd w:color="auto" w:fill="auto" w:val="clear"/>
      <w:tabs>
        <w:tab w:val="right" w:pos="9020"/>
      </w:tabs>
      <w:suppressAutoHyphens w:val="0"/>
      <w:bidi w:val="0"/>
      <w:spacing w:after="0" w:before="0" w:line="240" w:lineRule="auto"/>
      <w:ind w:left="0" w:right="0" w:firstLine="0"/>
      <w:jc w:val="left"/>
      <w:outlineLvl w:val="9"/>
    </w:pPr>
    <w:rPr>
      <w:rFonts w:ascii="Helvetica Neue" w:cs="Arial Unicode MS" w:eastAsia="Arial Unicode MS" w:hAnsi="Helvetica Neue"/>
      <w:b w:val="0"/>
      <w:bCs w:val="0"/>
      <w:i w:val="0"/>
      <w:iCs w:val="0"/>
      <w:caps w:val="0"/>
      <w:smallCaps w:val="0"/>
      <w:strike w:val="0"/>
      <w:dstrike w:val="0"/>
      <w:outline w:val="0"/>
      <w:color w:val="000000"/>
      <w:spacing w:val="0"/>
      <w:kern w:val="0"/>
      <w:position w:val="0"/>
      <w:sz w:val="24"/>
      <w:szCs w:val="24"/>
      <w:u w:val="none"/>
      <w:shd w:color="auto" w:fill="auto" w:val="nil"/>
      <w:vertAlign w:val="baseline"/>
      <w14:textFill>
        <w14:solidFill>
          <w14:srgbClr w14:val="000000"/>
        </w14:solidFill>
      </w14:textFill>
      <w14:textOutline>
        <w14:noFill/>
      </w14:textOutline>
    </w:rPr>
  </w:style>
  <w:style w:type="paragraph" w:styleId="Domyślne">
    <w:name w:val="Domyślne"/>
    <w:next w:val="Domyślne"/>
    <w:pPr>
      <w:keepNext w:val="0"/>
      <w:keepLines w:val="0"/>
      <w:pageBreakBefore w:val="0"/>
      <w:widowControl w:val="1"/>
      <w:shd w:color="auto" w:fill="auto" w:val="clear"/>
      <w:suppressAutoHyphens w:val="0"/>
      <w:bidi w:val="0"/>
      <w:spacing w:after="0" w:before="160" w:line="288" w:lineRule="auto"/>
      <w:ind w:left="0" w:right="0" w:firstLine="0"/>
      <w:jc w:val="left"/>
      <w:outlineLvl w:val="9"/>
    </w:pPr>
    <w:rPr>
      <w:rFonts w:ascii="Helvetica Neue" w:cs="Arial Unicode MS" w:eastAsia="Arial Unicode MS" w:hAnsi="Helvetica Neue"/>
      <w:b w:val="0"/>
      <w:bCs w:val="0"/>
      <w:i w:val="0"/>
      <w:iCs w:val="0"/>
      <w:caps w:val="0"/>
      <w:smallCaps w:val="0"/>
      <w:strike w:val="0"/>
      <w:dstrike w:val="0"/>
      <w:outline w:val="0"/>
      <w:color w:val="000000"/>
      <w:spacing w:val="0"/>
      <w:kern w:val="0"/>
      <w:position w:val="0"/>
      <w:sz w:val="24"/>
      <w:szCs w:val="24"/>
      <w:u w:color="000000" w:val="none"/>
      <w:shd w:color="auto" w:fill="auto" w:val="nil"/>
      <w:vertAlign w:val="baseline"/>
      <w:lang w:val="de-DE"/>
      <w14:textFill>
        <w14:solidFill>
          <w14:srgbClr w14:val="000000"/>
        </w14:solidFill>
      </w14:textFill>
      <w14:textOutline w14:cap="flat" w14:w="12700">
        <w14:noFill/>
        <w14:miter w14:lim="400000"/>
      </w14:textOutline>
    </w:rPr>
  </w:style>
  <w:style w:type="numbering" w:styleId="Numery">
    <w:name w:val="Numery"/>
    <w:pPr>
      <w:numPr>
        <w:numId w:val="1"/>
      </w:numPr>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I4OK9l8Va9OKTlqG5v6oqToKuiw==">CgMxLjA4AHIhMWdZdzN5aWlzLTJTa3BqWTlNZmV1NC11SHFhakh2WTc5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