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EB2C4" w14:textId="4B975E79" w:rsidR="00A14982" w:rsidRPr="00EB2A52" w:rsidRDefault="00933F84" w:rsidP="00EB2A52">
      <w:pPr>
        <w:pStyle w:val="WCAG-nagwek1"/>
      </w:pPr>
      <w:r w:rsidRPr="00EB2A52">
        <w:t>Raport o Stanie Miasta Gdańska za 202</w:t>
      </w:r>
      <w:r w:rsidR="00904B19">
        <w:t>5</w:t>
      </w:r>
      <w:r w:rsidRPr="00EB2A52">
        <w:t xml:space="preserve"> rok</w:t>
      </w:r>
      <w:r w:rsidR="00EB2A52">
        <w:t xml:space="preserve"> – materiały dodatkowe</w:t>
      </w:r>
    </w:p>
    <w:p w14:paraId="398A02AD" w14:textId="4D62E475" w:rsidR="00A86597" w:rsidRPr="00296C35" w:rsidRDefault="00A86597" w:rsidP="00296C35">
      <w:pPr>
        <w:pStyle w:val="WCAG-nagwek2"/>
      </w:pPr>
      <w:r w:rsidRPr="00A86597">
        <w:t xml:space="preserve">Jednostki </w:t>
      </w:r>
      <w:r>
        <w:t>o</w:t>
      </w:r>
      <w:r w:rsidRPr="00A86597">
        <w:t>rganizacyjne Miasta Gdańska</w:t>
      </w:r>
      <w:r>
        <w:t xml:space="preserve"> wg stanu na dzień 31.12.202</w:t>
      </w:r>
      <w:r w:rsidR="00904B19">
        <w:t>5</w:t>
      </w:r>
      <w:r>
        <w:t xml:space="preserve"> r.:</w:t>
      </w:r>
    </w:p>
    <w:p w14:paraId="0D2BCE2F" w14:textId="77777777" w:rsidR="00A3490D" w:rsidRDefault="00A3490D" w:rsidP="00A3490D">
      <w:pPr>
        <w:pStyle w:val="1akapit"/>
      </w:pPr>
      <w:r>
        <w:t>Biuro Rozwoju Gdańska;</w:t>
      </w:r>
    </w:p>
    <w:p w14:paraId="64919B37" w14:textId="77777777" w:rsidR="00A3490D" w:rsidRDefault="00A3490D" w:rsidP="00A3490D">
      <w:pPr>
        <w:pStyle w:val="1akapit"/>
      </w:pPr>
      <w:r>
        <w:t>Capella Gedanensis;</w:t>
      </w:r>
    </w:p>
    <w:p w14:paraId="40FC8B62" w14:textId="77777777" w:rsidR="00A3490D" w:rsidRDefault="00A3490D" w:rsidP="00A3490D">
      <w:pPr>
        <w:pStyle w:val="1akapit"/>
      </w:pPr>
      <w:r>
        <w:t>Centrum Sztuki Współczesnej „Łaźnia” wraz z podległymi oddziałami;</w:t>
      </w:r>
    </w:p>
    <w:p w14:paraId="337C18DA" w14:textId="77777777" w:rsidR="00A3490D" w:rsidRDefault="00A3490D" w:rsidP="00A3490D">
      <w:pPr>
        <w:pStyle w:val="1akapit"/>
      </w:pPr>
      <w:r>
        <w:t>Dom Pomocy Społecznej „Polanki”;</w:t>
      </w:r>
    </w:p>
    <w:p w14:paraId="3AD22C67" w14:textId="77777777" w:rsidR="00A3490D" w:rsidRDefault="00A3490D" w:rsidP="00A3490D">
      <w:pPr>
        <w:pStyle w:val="1akapit"/>
      </w:pPr>
      <w:r>
        <w:t>Dom Pomocy Społecznej „Orunia”;</w:t>
      </w:r>
    </w:p>
    <w:p w14:paraId="2BFE30A7" w14:textId="77777777" w:rsidR="00A3490D" w:rsidRDefault="00A3490D" w:rsidP="00A3490D">
      <w:pPr>
        <w:pStyle w:val="1akapit"/>
      </w:pPr>
      <w:r>
        <w:t>Dom Pomocy Społecznej „Ostoja”;</w:t>
      </w:r>
    </w:p>
    <w:p w14:paraId="519D4A36" w14:textId="77777777" w:rsidR="00A3490D" w:rsidRDefault="00A3490D" w:rsidP="00A3490D">
      <w:pPr>
        <w:pStyle w:val="1akapit"/>
      </w:pPr>
      <w:r>
        <w:t>Dyrekcja Rozbudowy Miasta Gdańska;</w:t>
      </w:r>
    </w:p>
    <w:p w14:paraId="1A34E7C4" w14:textId="77777777" w:rsidR="00A3490D" w:rsidRDefault="00A3490D" w:rsidP="00A3490D">
      <w:pPr>
        <w:pStyle w:val="1akapit"/>
      </w:pPr>
      <w:r>
        <w:t>Europejskie Centrum Solidarności;</w:t>
      </w:r>
    </w:p>
    <w:p w14:paraId="7AABFE20" w14:textId="77777777" w:rsidR="00A3490D" w:rsidRDefault="00A3490D" w:rsidP="00A3490D">
      <w:pPr>
        <w:pStyle w:val="1akapit"/>
      </w:pPr>
      <w:r>
        <w:t>Gdańska Galeria Miejska wraz z podległymi oddziałami;</w:t>
      </w:r>
    </w:p>
    <w:p w14:paraId="33410D1C" w14:textId="77777777" w:rsidR="00A3490D" w:rsidRDefault="00A3490D" w:rsidP="00A3490D">
      <w:pPr>
        <w:pStyle w:val="1akapit"/>
      </w:pPr>
      <w:r>
        <w:t>Gdański Archipelag Kultury wraz z podległymi oddziałami;</w:t>
      </w:r>
    </w:p>
    <w:p w14:paraId="61A0ABD5" w14:textId="77777777" w:rsidR="00A3490D" w:rsidRDefault="00A3490D" w:rsidP="00A3490D">
      <w:pPr>
        <w:pStyle w:val="1akapit"/>
      </w:pPr>
      <w:r>
        <w:t>Gdański Dom Integracyjno-Rodzinny;</w:t>
      </w:r>
    </w:p>
    <w:p w14:paraId="6BED0136" w14:textId="77777777" w:rsidR="00A3490D" w:rsidRDefault="00A3490D" w:rsidP="00A3490D">
      <w:pPr>
        <w:pStyle w:val="1akapit"/>
      </w:pPr>
      <w:r>
        <w:t>Gdański Ogród Zoologiczny oraz będące jednostką strukturalną schronisko Promyk dla bezdomnych zwierząt;</w:t>
      </w:r>
    </w:p>
    <w:p w14:paraId="7E5477F7" w14:textId="77777777" w:rsidR="00A3490D" w:rsidRDefault="00A3490D" w:rsidP="00A3490D">
      <w:pPr>
        <w:pStyle w:val="1akapit"/>
      </w:pPr>
      <w:r>
        <w:t>Gdański Ośrodek Pomocy Psychologicznej dla Dzieci i Młodzieży;</w:t>
      </w:r>
    </w:p>
    <w:p w14:paraId="098B289C" w14:textId="77777777" w:rsidR="00A3490D" w:rsidRDefault="00A3490D" w:rsidP="00A3490D">
      <w:pPr>
        <w:pStyle w:val="1akapit"/>
      </w:pPr>
      <w:r>
        <w:t>Gdański Ośrodek Promocji Zdrowia i Profilaktyki Uzależnień;</w:t>
      </w:r>
    </w:p>
    <w:p w14:paraId="3AA18F1C" w14:textId="77777777" w:rsidR="00A3490D" w:rsidRDefault="00A3490D" w:rsidP="00A3490D">
      <w:pPr>
        <w:pStyle w:val="1akapit"/>
      </w:pPr>
      <w:r>
        <w:t>Gdański Ośrodek Sportu;</w:t>
      </w:r>
    </w:p>
    <w:p w14:paraId="62FC05FA" w14:textId="77777777" w:rsidR="00A3490D" w:rsidRDefault="00A3490D" w:rsidP="00A3490D">
      <w:pPr>
        <w:pStyle w:val="1akapit"/>
      </w:pPr>
      <w:r>
        <w:t>Gdański Teatr Szekspirowski;</w:t>
      </w:r>
    </w:p>
    <w:p w14:paraId="797E3BBB" w14:textId="77777777" w:rsidR="00A3490D" w:rsidRDefault="00A3490D" w:rsidP="00A3490D">
      <w:pPr>
        <w:pStyle w:val="1akapit"/>
      </w:pPr>
      <w:r>
        <w:t>Gdański Zarząd Dróg i Zieleni;</w:t>
      </w:r>
    </w:p>
    <w:p w14:paraId="7AC6750F" w14:textId="77777777" w:rsidR="00A3490D" w:rsidRDefault="00A3490D" w:rsidP="00A3490D">
      <w:pPr>
        <w:pStyle w:val="1akapit"/>
      </w:pPr>
      <w:r>
        <w:t>Gdański Zespół Żłobków;</w:t>
      </w:r>
    </w:p>
    <w:p w14:paraId="2A85B1AB" w14:textId="77777777" w:rsidR="00A3490D" w:rsidRDefault="00A3490D" w:rsidP="00A3490D">
      <w:pPr>
        <w:pStyle w:val="1akapit"/>
      </w:pPr>
      <w:r>
        <w:t>Gdańskie Centrum Informatyczne;</w:t>
      </w:r>
    </w:p>
    <w:p w14:paraId="65FDB247" w14:textId="77777777" w:rsidR="00A3490D" w:rsidRDefault="00A3490D" w:rsidP="00A3490D">
      <w:pPr>
        <w:pStyle w:val="1akapit"/>
      </w:pPr>
      <w:r>
        <w:t>Gdańskie Centrum Świadczeń;</w:t>
      </w:r>
    </w:p>
    <w:p w14:paraId="50AD40BB" w14:textId="77777777" w:rsidR="00A3490D" w:rsidRDefault="00A3490D" w:rsidP="00A3490D">
      <w:pPr>
        <w:pStyle w:val="1akapit"/>
      </w:pPr>
      <w:r>
        <w:t>Gdańskie Centrum Usług Wspólnych;</w:t>
      </w:r>
    </w:p>
    <w:p w14:paraId="21993834" w14:textId="77777777" w:rsidR="00A3490D" w:rsidRDefault="00A3490D" w:rsidP="00A3490D">
      <w:pPr>
        <w:pStyle w:val="1akapit"/>
      </w:pPr>
      <w:r>
        <w:t>Gdańskie Domy dla Dzieci;</w:t>
      </w:r>
    </w:p>
    <w:p w14:paraId="0E0DD672" w14:textId="77777777" w:rsidR="00A3490D" w:rsidRDefault="00A3490D" w:rsidP="00A3490D">
      <w:pPr>
        <w:pStyle w:val="1akapit"/>
      </w:pPr>
      <w:r>
        <w:t>Gdańskie Nieruchomości;</w:t>
      </w:r>
    </w:p>
    <w:p w14:paraId="43E885B1" w14:textId="77777777" w:rsidR="00A3490D" w:rsidRDefault="00A3490D" w:rsidP="00A3490D">
      <w:pPr>
        <w:pStyle w:val="1akapit"/>
      </w:pPr>
      <w:r>
        <w:t>Hevelianum;</w:t>
      </w:r>
    </w:p>
    <w:p w14:paraId="4A5DAC92" w14:textId="77777777" w:rsidR="00A3490D" w:rsidRDefault="00A3490D" w:rsidP="00A3490D">
      <w:pPr>
        <w:pStyle w:val="1akapit"/>
      </w:pPr>
      <w:r>
        <w:t>Instytut Kultury Miejskiej;</w:t>
      </w:r>
    </w:p>
    <w:p w14:paraId="06B22BA5" w14:textId="77777777" w:rsidR="00A3490D" w:rsidRDefault="00A3490D" w:rsidP="00A3490D">
      <w:pPr>
        <w:pStyle w:val="1akapit"/>
      </w:pPr>
      <w:r>
        <w:t>Klub Żak;</w:t>
      </w:r>
    </w:p>
    <w:p w14:paraId="7C40FACE" w14:textId="77777777" w:rsidR="00A3490D" w:rsidRDefault="00A3490D" w:rsidP="00A3490D">
      <w:pPr>
        <w:pStyle w:val="1akapit"/>
      </w:pPr>
      <w:r>
        <w:t>Miejski Ośrodek Pomocy Rodzinie w Gdańsku oraz jednostka strukturalna Ośrodek Interwencji Kryzysowej;</w:t>
      </w:r>
    </w:p>
    <w:p w14:paraId="0B4417A8" w14:textId="77777777" w:rsidR="00A3490D" w:rsidRDefault="00A3490D" w:rsidP="00A3490D">
      <w:pPr>
        <w:pStyle w:val="1akapit"/>
      </w:pPr>
      <w:r>
        <w:t>Miejski Teatr Miniatura;</w:t>
      </w:r>
    </w:p>
    <w:p w14:paraId="4E4C51E9" w14:textId="77777777" w:rsidR="00A3490D" w:rsidRDefault="00A3490D" w:rsidP="00A3490D">
      <w:pPr>
        <w:pStyle w:val="1akapit"/>
      </w:pPr>
      <w:r>
        <w:t>Muzeum Gdańska wraz z podległymi oddziałami;</w:t>
      </w:r>
    </w:p>
    <w:p w14:paraId="60EF353A" w14:textId="77777777" w:rsidR="00A3490D" w:rsidRDefault="00A3490D" w:rsidP="00A3490D">
      <w:pPr>
        <w:pStyle w:val="1akapit"/>
      </w:pPr>
      <w:r>
        <w:lastRenderedPageBreak/>
        <w:t>placówki oświatowe (przedszkola, szkoły podstawowe, szkoły i placówki dla dzieci i młodzieży o specjalnych potrzebach edukacyjnych, zespoły przedszkolne i szkolno-przedszkolne, zespoły szkół ogólnokształcących i licea ogólnokształcące, szkoły zawodowe), inne placówki oświaty (Pałac Młodzieży, Państwowa Szkoła Muzyczna I Stopnia, poradnie psychologiczno-pedagogiczne, Gdański Zespół Schronisk i Sportu Szkolnego, Bursa Gdańska);</w:t>
      </w:r>
    </w:p>
    <w:p w14:paraId="53D9ED40" w14:textId="77777777" w:rsidR="00A3490D" w:rsidRDefault="00A3490D" w:rsidP="00A3490D">
      <w:pPr>
        <w:pStyle w:val="1akapit"/>
      </w:pPr>
      <w:r>
        <w:t>Polski Chór Kameralny „Schola Cantorum Gedanensis”;</w:t>
      </w:r>
    </w:p>
    <w:p w14:paraId="6A6FA1C4" w14:textId="77777777" w:rsidR="00A3490D" w:rsidRDefault="00A3490D" w:rsidP="00A3490D">
      <w:pPr>
        <w:pStyle w:val="1akapit"/>
      </w:pPr>
      <w:r>
        <w:t>powiatowe jednostki administracji zespolonej (Gdański Urząd Pracy, Komenda Miejska Policji, Komenda Miejska Państwowej Straży Pożarnej, Powiatowy Inspektorat Nadzoru Budowlanego);</w:t>
      </w:r>
    </w:p>
    <w:p w14:paraId="579DBD29" w14:textId="77777777" w:rsidR="00A3490D" w:rsidRDefault="00A3490D" w:rsidP="00A3490D">
      <w:pPr>
        <w:pStyle w:val="1akapit"/>
      </w:pPr>
      <w:r>
        <w:t>Środowiskowy Dom Samopomocy „Starogardzka”;</w:t>
      </w:r>
    </w:p>
    <w:p w14:paraId="596EA961" w14:textId="77777777" w:rsidR="00A3490D" w:rsidRDefault="00A3490D" w:rsidP="00A3490D">
      <w:pPr>
        <w:pStyle w:val="1akapit"/>
      </w:pPr>
      <w:r>
        <w:t>Straż Miejska;</w:t>
      </w:r>
    </w:p>
    <w:p w14:paraId="0564E621" w14:textId="77777777" w:rsidR="00A3490D" w:rsidRDefault="00A3490D" w:rsidP="00A3490D">
      <w:pPr>
        <w:pStyle w:val="1akapit"/>
      </w:pPr>
      <w:r>
        <w:t xml:space="preserve">Miejskie filie Wojewódzkiej i Miejskiej Biblioteki Publicznej wraz z 30 jednostkami organizacyjnymi; </w:t>
      </w:r>
    </w:p>
    <w:p w14:paraId="0ADD2515" w14:textId="77777777" w:rsidR="00A3490D" w:rsidRDefault="00A3490D" w:rsidP="00A3490D">
      <w:pPr>
        <w:pStyle w:val="1akapit"/>
      </w:pPr>
      <w:r>
        <w:t>Zarząd Transportu Miejskiego w Gdańsku;</w:t>
      </w:r>
    </w:p>
    <w:p w14:paraId="369D4940" w14:textId="131080AA" w:rsidR="00B67BE7" w:rsidRDefault="00A3490D" w:rsidP="00A3490D">
      <w:pPr>
        <w:pStyle w:val="1akapit"/>
      </w:pPr>
      <w:r>
        <w:t>Zespół Gdańskiego Pogotowia Opiekuńczego.</w:t>
      </w:r>
    </w:p>
    <w:p w14:paraId="77E09A9B" w14:textId="7B6FCA73" w:rsidR="00EB2A52" w:rsidRPr="002A0879" w:rsidRDefault="00EB2A52" w:rsidP="00EB2A52">
      <w:pPr>
        <w:pStyle w:val="WCAG-normalnystyl"/>
      </w:pPr>
      <w:r w:rsidRPr="005B7B4B">
        <w:t>Źródło</w:t>
      </w:r>
      <w:r w:rsidR="005B7B4B">
        <w:t>: dane UMG</w:t>
      </w:r>
    </w:p>
    <w:sectPr w:rsidR="00EB2A52" w:rsidRPr="002A0879" w:rsidSect="00180B55">
      <w:footerReference w:type="default" r:id="rId10"/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FF6FB" w14:textId="77777777" w:rsidR="009669D6" w:rsidRDefault="009669D6" w:rsidP="0037580B">
      <w:pPr>
        <w:spacing w:after="0" w:line="240" w:lineRule="auto"/>
      </w:pPr>
      <w:r>
        <w:separator/>
      </w:r>
    </w:p>
  </w:endnote>
  <w:endnote w:type="continuationSeparator" w:id="0">
    <w:p w14:paraId="2B2FC0DB" w14:textId="77777777" w:rsidR="009669D6" w:rsidRDefault="009669D6" w:rsidP="00375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4274708"/>
      <w:docPartObj>
        <w:docPartGallery w:val="Page Numbers (Bottom of Page)"/>
        <w:docPartUnique/>
      </w:docPartObj>
    </w:sdtPr>
    <w:sdtEndPr>
      <w:rPr>
        <w:b w:val="0"/>
        <w:bCs/>
      </w:rPr>
    </w:sdtEndPr>
    <w:sdtContent>
      <w:p w14:paraId="21B0BE96" w14:textId="659AD5C2" w:rsidR="0037580B" w:rsidRPr="00A14982" w:rsidRDefault="0037580B" w:rsidP="0037580B">
        <w:pPr>
          <w:pStyle w:val="WCAG-stopka"/>
          <w:rPr>
            <w:b w:val="0"/>
            <w:bCs/>
          </w:rPr>
        </w:pPr>
        <w:r w:rsidRPr="00A14982">
          <w:rPr>
            <w:b w:val="0"/>
            <w:bCs/>
          </w:rPr>
          <w:fldChar w:fldCharType="begin"/>
        </w:r>
        <w:r w:rsidRPr="00A14982">
          <w:rPr>
            <w:b w:val="0"/>
            <w:bCs/>
          </w:rPr>
          <w:instrText>PAGE   \* MERGEFORMAT</w:instrText>
        </w:r>
        <w:r w:rsidRPr="00A14982">
          <w:rPr>
            <w:b w:val="0"/>
            <w:bCs/>
          </w:rPr>
          <w:fldChar w:fldCharType="separate"/>
        </w:r>
        <w:r w:rsidRPr="00A14982">
          <w:rPr>
            <w:b w:val="0"/>
            <w:bCs/>
          </w:rPr>
          <w:t>2</w:t>
        </w:r>
        <w:r w:rsidRPr="00A14982">
          <w:rPr>
            <w:b w:val="0"/>
            <w:bCs/>
          </w:rPr>
          <w:fldChar w:fldCharType="end"/>
        </w:r>
      </w:p>
    </w:sdtContent>
  </w:sdt>
  <w:p w14:paraId="416CB854" w14:textId="77777777" w:rsidR="0037580B" w:rsidRDefault="003758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71CE9" w14:textId="77777777" w:rsidR="009669D6" w:rsidRDefault="009669D6" w:rsidP="0037580B">
      <w:pPr>
        <w:spacing w:after="0" w:line="240" w:lineRule="auto"/>
      </w:pPr>
      <w:r>
        <w:separator/>
      </w:r>
    </w:p>
  </w:footnote>
  <w:footnote w:type="continuationSeparator" w:id="0">
    <w:p w14:paraId="676CF655" w14:textId="77777777" w:rsidR="009669D6" w:rsidRDefault="009669D6" w:rsidP="00375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521"/>
    <w:multiLevelType w:val="multilevel"/>
    <w:tmpl w:val="F7923708"/>
    <w:lvl w:ilvl="0">
      <w:start w:val="1"/>
      <w:numFmt w:val="bullet"/>
      <w:pStyle w:val="1akapit"/>
      <w:lvlText w:val=""/>
      <w:lvlJc w:val="left"/>
      <w:pPr>
        <w:ind w:left="1437" w:hanging="360"/>
      </w:pPr>
      <w:rPr>
        <w:rFonts w:ascii="Symbol" w:hAnsi="Symbol" w:hint="default"/>
        <w:color w:val="0D0D0D" w:themeColor="text1" w:themeTint="F2"/>
        <w:sz w:val="24"/>
        <w:szCs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8780DE8"/>
    <w:multiLevelType w:val="hybridMultilevel"/>
    <w:tmpl w:val="55EA586E"/>
    <w:lvl w:ilvl="0" w:tplc="EE3E63CA">
      <w:start w:val="1"/>
      <w:numFmt w:val="bullet"/>
      <w:pStyle w:val="2akapi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93952"/>
    <w:multiLevelType w:val="hybridMultilevel"/>
    <w:tmpl w:val="7002A0A2"/>
    <w:lvl w:ilvl="0" w:tplc="9124741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6A583C92">
      <w:start w:val="1"/>
      <w:numFmt w:val="bullet"/>
      <w:lvlText w:val="o"/>
      <w:lvlJc w:val="left"/>
      <w:pPr>
        <w:ind w:left="851" w:hanging="142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1494E42"/>
    <w:multiLevelType w:val="multilevel"/>
    <w:tmpl w:val="169A82C0"/>
    <w:lvl w:ilvl="0">
      <w:start w:val="1"/>
      <w:numFmt w:val="decimal"/>
      <w:pStyle w:val="nagwektest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glowekpoziom2test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3D17616"/>
    <w:multiLevelType w:val="hybridMultilevel"/>
    <w:tmpl w:val="1228FAE8"/>
    <w:lvl w:ilvl="0" w:tplc="47A2A2BA">
      <w:start w:val="1"/>
      <w:numFmt w:val="bullet"/>
      <w:pStyle w:val="3akapi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16CD5B41"/>
    <w:multiLevelType w:val="hybridMultilevel"/>
    <w:tmpl w:val="3376B176"/>
    <w:lvl w:ilvl="0" w:tplc="9124741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E580C9C">
      <w:start w:val="1"/>
      <w:numFmt w:val="bullet"/>
      <w:lvlText w:val="o"/>
      <w:lvlJc w:val="left"/>
      <w:pPr>
        <w:ind w:left="1865" w:hanging="1014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30C52020"/>
    <w:multiLevelType w:val="hybridMultilevel"/>
    <w:tmpl w:val="46823C26"/>
    <w:lvl w:ilvl="0" w:tplc="9124741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3976D9EA">
      <w:start w:val="1"/>
      <w:numFmt w:val="bullet"/>
      <w:lvlText w:val="o"/>
      <w:lvlJc w:val="left"/>
      <w:pPr>
        <w:ind w:left="765" w:hanging="56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42BD0071"/>
    <w:multiLevelType w:val="hybridMultilevel"/>
    <w:tmpl w:val="33968E50"/>
    <w:lvl w:ilvl="0" w:tplc="9124741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703066F6">
      <w:start w:val="1"/>
      <w:numFmt w:val="bullet"/>
      <w:lvlText w:val="o"/>
      <w:lvlJc w:val="left"/>
      <w:pPr>
        <w:ind w:left="709" w:firstLine="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484E286B"/>
    <w:multiLevelType w:val="hybridMultilevel"/>
    <w:tmpl w:val="7BFAAD6E"/>
    <w:lvl w:ilvl="0" w:tplc="9124741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605064FC">
      <w:start w:val="1"/>
      <w:numFmt w:val="bullet"/>
      <w:lvlText w:val="o"/>
      <w:lvlJc w:val="left"/>
      <w:pPr>
        <w:ind w:left="1440" w:hanging="363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555D0EAE"/>
    <w:multiLevelType w:val="hybridMultilevel"/>
    <w:tmpl w:val="D05278F2"/>
    <w:lvl w:ilvl="0" w:tplc="9124741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AC245B28">
      <w:start w:val="1"/>
      <w:numFmt w:val="bullet"/>
      <w:lvlText w:val="o"/>
      <w:lvlJc w:val="left"/>
      <w:pPr>
        <w:ind w:left="992" w:hanging="141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60A60FEF"/>
    <w:multiLevelType w:val="hybridMultilevel"/>
    <w:tmpl w:val="6C9ACEF0"/>
    <w:lvl w:ilvl="0" w:tplc="612EBB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C3F5D"/>
    <w:multiLevelType w:val="hybridMultilevel"/>
    <w:tmpl w:val="3C40D870"/>
    <w:lvl w:ilvl="0" w:tplc="FE1AC3DE">
      <w:start w:val="1"/>
      <w:numFmt w:val="bullet"/>
      <w:pStyle w:val="WCAG-Akapitzlis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6E161875"/>
    <w:multiLevelType w:val="hybridMultilevel"/>
    <w:tmpl w:val="0122CCBC"/>
    <w:lvl w:ilvl="0" w:tplc="9124741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D7046750">
      <w:start w:val="1"/>
      <w:numFmt w:val="bullet"/>
      <w:lvlText w:val="o"/>
      <w:lvlJc w:val="left"/>
      <w:pPr>
        <w:ind w:left="851" w:hanging="142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961882505">
    <w:abstractNumId w:val="3"/>
  </w:num>
  <w:num w:numId="2" w16cid:durableId="1415542001">
    <w:abstractNumId w:val="3"/>
  </w:num>
  <w:num w:numId="3" w16cid:durableId="1619338882">
    <w:abstractNumId w:val="10"/>
  </w:num>
  <w:num w:numId="4" w16cid:durableId="1920553159">
    <w:abstractNumId w:val="11"/>
  </w:num>
  <w:num w:numId="5" w16cid:durableId="1621375679">
    <w:abstractNumId w:val="5"/>
  </w:num>
  <w:num w:numId="6" w16cid:durableId="73355782">
    <w:abstractNumId w:val="9"/>
  </w:num>
  <w:num w:numId="7" w16cid:durableId="1343630162">
    <w:abstractNumId w:val="7"/>
  </w:num>
  <w:num w:numId="8" w16cid:durableId="1696272432">
    <w:abstractNumId w:val="6"/>
  </w:num>
  <w:num w:numId="9" w16cid:durableId="1468738273">
    <w:abstractNumId w:val="12"/>
  </w:num>
  <w:num w:numId="10" w16cid:durableId="1316256013">
    <w:abstractNumId w:val="2"/>
  </w:num>
  <w:num w:numId="11" w16cid:durableId="962082494">
    <w:abstractNumId w:val="8"/>
  </w:num>
  <w:num w:numId="12" w16cid:durableId="554123574">
    <w:abstractNumId w:val="0"/>
  </w:num>
  <w:num w:numId="13" w16cid:durableId="1600408679">
    <w:abstractNumId w:val="1"/>
  </w:num>
  <w:num w:numId="14" w16cid:durableId="4419994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0E"/>
    <w:rsid w:val="00072A26"/>
    <w:rsid w:val="000926F0"/>
    <w:rsid w:val="000F1E16"/>
    <w:rsid w:val="00137410"/>
    <w:rsid w:val="00180B55"/>
    <w:rsid w:val="001D2C91"/>
    <w:rsid w:val="001E7C67"/>
    <w:rsid w:val="002162DC"/>
    <w:rsid w:val="00250C29"/>
    <w:rsid w:val="0025547A"/>
    <w:rsid w:val="00296C35"/>
    <w:rsid w:val="002A0879"/>
    <w:rsid w:val="00373A64"/>
    <w:rsid w:val="0037580B"/>
    <w:rsid w:val="00392FC5"/>
    <w:rsid w:val="003D086E"/>
    <w:rsid w:val="003D68E3"/>
    <w:rsid w:val="003D69B5"/>
    <w:rsid w:val="00407934"/>
    <w:rsid w:val="004373BD"/>
    <w:rsid w:val="00462F00"/>
    <w:rsid w:val="004C080E"/>
    <w:rsid w:val="00543EB2"/>
    <w:rsid w:val="00562227"/>
    <w:rsid w:val="005B7B4B"/>
    <w:rsid w:val="005C3A7E"/>
    <w:rsid w:val="00654887"/>
    <w:rsid w:val="00655BCB"/>
    <w:rsid w:val="006C2903"/>
    <w:rsid w:val="006E3A3C"/>
    <w:rsid w:val="00725C43"/>
    <w:rsid w:val="00742D07"/>
    <w:rsid w:val="0077059A"/>
    <w:rsid w:val="00790656"/>
    <w:rsid w:val="007A4203"/>
    <w:rsid w:val="007D3439"/>
    <w:rsid w:val="00814155"/>
    <w:rsid w:val="008B036C"/>
    <w:rsid w:val="008D5138"/>
    <w:rsid w:val="00904B19"/>
    <w:rsid w:val="00907005"/>
    <w:rsid w:val="00933F84"/>
    <w:rsid w:val="0096074D"/>
    <w:rsid w:val="009669D6"/>
    <w:rsid w:val="009D2AA0"/>
    <w:rsid w:val="00A14982"/>
    <w:rsid w:val="00A3490D"/>
    <w:rsid w:val="00A70FE0"/>
    <w:rsid w:val="00A86597"/>
    <w:rsid w:val="00B45E70"/>
    <w:rsid w:val="00B67BE7"/>
    <w:rsid w:val="00B72AE9"/>
    <w:rsid w:val="00C16548"/>
    <w:rsid w:val="00C65D56"/>
    <w:rsid w:val="00C734DC"/>
    <w:rsid w:val="00C81F5E"/>
    <w:rsid w:val="00CA5C8B"/>
    <w:rsid w:val="00CE733A"/>
    <w:rsid w:val="00D54BF0"/>
    <w:rsid w:val="00D84695"/>
    <w:rsid w:val="00E145F3"/>
    <w:rsid w:val="00EB2A52"/>
    <w:rsid w:val="00EC1D63"/>
    <w:rsid w:val="00EE1E71"/>
    <w:rsid w:val="00F0056D"/>
    <w:rsid w:val="00F007D7"/>
    <w:rsid w:val="00F017A3"/>
    <w:rsid w:val="00F5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9CB40"/>
  <w15:chartTrackingRefBased/>
  <w15:docId w15:val="{E85B4341-55A8-4CAD-8333-827605DE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1F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1F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do1">
    <w:name w:val="Źródło 1"/>
    <w:basedOn w:val="Normalny"/>
    <w:link w:val="rdo1Znak"/>
    <w:qFormat/>
    <w:rsid w:val="00D84695"/>
    <w:pPr>
      <w:spacing w:line="276" w:lineRule="auto"/>
      <w:ind w:left="425"/>
    </w:pPr>
    <w:rPr>
      <w:rFonts w:cstheme="minorHAnsi"/>
      <w:sz w:val="24"/>
    </w:rPr>
  </w:style>
  <w:style w:type="character" w:customStyle="1" w:styleId="rdo1Znak">
    <w:name w:val="Źródło 1 Znak"/>
    <w:basedOn w:val="Domylnaczcionkaakapitu"/>
    <w:link w:val="rdo1"/>
    <w:rsid w:val="00D84695"/>
    <w:rPr>
      <w:rFonts w:cstheme="minorHAnsi"/>
      <w:sz w:val="24"/>
    </w:rPr>
  </w:style>
  <w:style w:type="paragraph" w:styleId="Legenda">
    <w:name w:val="caption"/>
    <w:basedOn w:val="Normalny"/>
    <w:next w:val="Normalny"/>
    <w:uiPriority w:val="35"/>
    <w:unhideWhenUsed/>
    <w:qFormat/>
    <w:rsid w:val="00B45E70"/>
    <w:pPr>
      <w:spacing w:after="200" w:line="240" w:lineRule="auto"/>
    </w:pPr>
    <w:rPr>
      <w:rFonts w:eastAsiaTheme="minorEastAsia"/>
      <w:iCs/>
      <w:sz w:val="24"/>
      <w:szCs w:val="18"/>
      <w:lang w:eastAsia="cs-CZ"/>
    </w:rPr>
  </w:style>
  <w:style w:type="paragraph" w:customStyle="1" w:styleId="nagwektest">
    <w:name w:val="nagłówek test"/>
    <w:basedOn w:val="Nagwek1"/>
    <w:rsid w:val="00C81F5E"/>
    <w:pPr>
      <w:numPr>
        <w:numId w:val="2"/>
      </w:numPr>
    </w:pPr>
    <w:rPr>
      <w:b/>
      <w:color w:val="FFC000"/>
      <w:sz w:val="48"/>
    </w:rPr>
  </w:style>
  <w:style w:type="character" w:customStyle="1" w:styleId="Nagwek1Znak">
    <w:name w:val="Nagłówek 1 Znak"/>
    <w:basedOn w:val="Domylnaczcionkaakapitu"/>
    <w:link w:val="Nagwek1"/>
    <w:uiPriority w:val="9"/>
    <w:rsid w:val="00C8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glowekpoziom2test">
    <w:name w:val="naglowek poziom2 test"/>
    <w:basedOn w:val="Nagwek2"/>
    <w:rsid w:val="00C81F5E"/>
    <w:pPr>
      <w:numPr>
        <w:ilvl w:val="1"/>
        <w:numId w:val="2"/>
      </w:numPr>
    </w:pPr>
    <w:rPr>
      <w:b/>
      <w:color w:val="C45911" w:themeColor="accent2" w:themeShade="BF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1F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96074D"/>
    <w:pPr>
      <w:ind w:left="720"/>
      <w:contextualSpacing/>
    </w:pPr>
  </w:style>
  <w:style w:type="paragraph" w:customStyle="1" w:styleId="WCAG-Akapitzlist">
    <w:name w:val="WCAG - Akapit z listą"/>
    <w:basedOn w:val="Akapitzlist"/>
    <w:qFormat/>
    <w:rsid w:val="002A0879"/>
    <w:pPr>
      <w:numPr>
        <w:numId w:val="4"/>
      </w:numPr>
      <w:spacing w:before="60" w:after="60" w:line="276" w:lineRule="auto"/>
      <w:ind w:left="425" w:hanging="357"/>
      <w:contextualSpacing w:val="0"/>
    </w:pPr>
    <w:rPr>
      <w:sz w:val="24"/>
    </w:rPr>
  </w:style>
  <w:style w:type="paragraph" w:customStyle="1" w:styleId="WCAG-nagwek1">
    <w:name w:val="WCAG - nagłówek 1"/>
    <w:basedOn w:val="Nagwek1"/>
    <w:qFormat/>
    <w:rsid w:val="00EB2A52"/>
    <w:pPr>
      <w:spacing w:before="120" w:after="200" w:line="276" w:lineRule="auto"/>
    </w:pPr>
    <w:rPr>
      <w:rFonts w:asciiTheme="minorHAnsi" w:hAnsiTheme="minorHAnsi"/>
      <w:b/>
      <w:color w:val="auto"/>
      <w:szCs w:val="24"/>
    </w:rPr>
  </w:style>
  <w:style w:type="paragraph" w:customStyle="1" w:styleId="WCAG-nagwek2">
    <w:name w:val="WCAG - nagłówek 2"/>
    <w:basedOn w:val="Nagwek2"/>
    <w:qFormat/>
    <w:rsid w:val="00296C35"/>
    <w:pPr>
      <w:spacing w:before="240" w:after="120" w:line="276" w:lineRule="auto"/>
    </w:pPr>
    <w:rPr>
      <w:rFonts w:asciiTheme="minorHAnsi" w:hAnsiTheme="minorHAnsi"/>
      <w:b/>
      <w:color w:val="auto"/>
      <w:sz w:val="28"/>
      <w:szCs w:val="24"/>
    </w:rPr>
  </w:style>
  <w:style w:type="paragraph" w:customStyle="1" w:styleId="WCAG-normalnystyl">
    <w:name w:val="WCAG - normalny styl"/>
    <w:basedOn w:val="Normalny"/>
    <w:qFormat/>
    <w:rsid w:val="00742D07"/>
    <w:pPr>
      <w:spacing w:after="120" w:line="276" w:lineRule="auto"/>
    </w:pPr>
    <w:rPr>
      <w:sz w:val="24"/>
    </w:rPr>
  </w:style>
  <w:style w:type="paragraph" w:styleId="Nagwek">
    <w:name w:val="header"/>
    <w:basedOn w:val="Normalny"/>
    <w:link w:val="NagwekZnak"/>
    <w:uiPriority w:val="99"/>
    <w:unhideWhenUsed/>
    <w:rsid w:val="00375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80B"/>
  </w:style>
  <w:style w:type="paragraph" w:styleId="Stopka">
    <w:name w:val="footer"/>
    <w:basedOn w:val="Normalny"/>
    <w:link w:val="StopkaZnak"/>
    <w:uiPriority w:val="99"/>
    <w:unhideWhenUsed/>
    <w:rsid w:val="00375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80B"/>
  </w:style>
  <w:style w:type="paragraph" w:customStyle="1" w:styleId="WCAG-stopka">
    <w:name w:val="WCAG - stopka"/>
    <w:basedOn w:val="Normalny"/>
    <w:qFormat/>
    <w:rsid w:val="0037580B"/>
    <w:pPr>
      <w:ind w:left="425" w:hanging="357"/>
      <w:jc w:val="center"/>
    </w:pPr>
    <w:rPr>
      <w:b/>
      <w:sz w:val="24"/>
    </w:rPr>
  </w:style>
  <w:style w:type="paragraph" w:customStyle="1" w:styleId="WCAG-legenda">
    <w:name w:val="WCAG - legenda"/>
    <w:basedOn w:val="Legenda"/>
    <w:qFormat/>
    <w:rsid w:val="002162DC"/>
  </w:style>
  <w:style w:type="paragraph" w:customStyle="1" w:styleId="1akapit">
    <w:name w:val="1 akapit"/>
    <w:basedOn w:val="Normalny"/>
    <w:link w:val="1akapitZnak"/>
    <w:qFormat/>
    <w:rsid w:val="001D2C91"/>
    <w:pPr>
      <w:numPr>
        <w:numId w:val="12"/>
      </w:numPr>
      <w:tabs>
        <w:tab w:val="left" w:pos="1134"/>
      </w:tabs>
      <w:spacing w:before="60" w:after="60" w:line="276" w:lineRule="auto"/>
      <w:ind w:left="697" w:hanging="357"/>
    </w:pPr>
    <w:rPr>
      <w:rFonts w:eastAsiaTheme="minorEastAsia" w:cs="Calibri Light"/>
      <w:bCs/>
      <w:color w:val="000000"/>
      <w:sz w:val="24"/>
      <w:szCs w:val="18"/>
      <w:lang w:eastAsia="pl-PL"/>
    </w:rPr>
  </w:style>
  <w:style w:type="character" w:customStyle="1" w:styleId="1akapitZnak">
    <w:name w:val="1 akapit Znak"/>
    <w:basedOn w:val="Domylnaczcionkaakapitu"/>
    <w:link w:val="1akapit"/>
    <w:rsid w:val="001D2C91"/>
    <w:rPr>
      <w:rFonts w:eastAsiaTheme="minorEastAsia" w:cs="Calibri Light"/>
      <w:bCs/>
      <w:color w:val="000000"/>
      <w:sz w:val="24"/>
      <w:szCs w:val="18"/>
      <w:lang w:eastAsia="pl-PL"/>
    </w:rPr>
  </w:style>
  <w:style w:type="paragraph" w:customStyle="1" w:styleId="2akapit">
    <w:name w:val="2 akapit"/>
    <w:basedOn w:val="Normalny"/>
    <w:link w:val="2akapitZnak"/>
    <w:qFormat/>
    <w:rsid w:val="001D2C91"/>
    <w:pPr>
      <w:numPr>
        <w:numId w:val="13"/>
      </w:numPr>
      <w:tabs>
        <w:tab w:val="left" w:pos="1134"/>
      </w:tabs>
      <w:spacing w:before="60" w:after="60" w:line="276" w:lineRule="auto"/>
      <w:ind w:left="1264" w:hanging="357"/>
    </w:pPr>
    <w:rPr>
      <w:rFonts w:eastAsiaTheme="minorEastAsia" w:cs="Calibri Light"/>
      <w:bCs/>
      <w:color w:val="000000"/>
      <w:sz w:val="24"/>
      <w:szCs w:val="18"/>
      <w:lang w:eastAsia="pl-PL"/>
    </w:rPr>
  </w:style>
  <w:style w:type="character" w:customStyle="1" w:styleId="2akapitZnak">
    <w:name w:val="2 akapit Znak"/>
    <w:basedOn w:val="Domylnaczcionkaakapitu"/>
    <w:link w:val="2akapit"/>
    <w:rsid w:val="001D2C91"/>
    <w:rPr>
      <w:rFonts w:eastAsiaTheme="minorEastAsia" w:cs="Calibri Light"/>
      <w:bCs/>
      <w:color w:val="000000"/>
      <w:sz w:val="24"/>
      <w:szCs w:val="18"/>
      <w:lang w:eastAsia="pl-PL"/>
    </w:rPr>
  </w:style>
  <w:style w:type="paragraph" w:customStyle="1" w:styleId="3akapit">
    <w:name w:val="3 akapit"/>
    <w:basedOn w:val="2akapit"/>
    <w:link w:val="3akapitZnak"/>
    <w:qFormat/>
    <w:rsid w:val="007D3439"/>
    <w:pPr>
      <w:numPr>
        <w:numId w:val="14"/>
      </w:numPr>
      <w:ind w:left="1831" w:hanging="357"/>
    </w:pPr>
  </w:style>
  <w:style w:type="character" w:customStyle="1" w:styleId="3akapitZnak">
    <w:name w:val="3 akapit Znak"/>
    <w:basedOn w:val="2akapitZnak"/>
    <w:link w:val="3akapit"/>
    <w:rsid w:val="007D3439"/>
    <w:rPr>
      <w:rFonts w:eastAsiaTheme="minorEastAsia" w:cs="Calibri Light"/>
      <w:bCs/>
      <w:color w:val="000000"/>
      <w:sz w:val="24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354F63C6872A44AFD7ACB44DD3D761" ma:contentTypeVersion="19" ma:contentTypeDescription="Utwórz nowy dokument." ma:contentTypeScope="" ma:versionID="9c56dc0b8f06ba5024d1f8c429946c87">
  <xsd:schema xmlns:xsd="http://www.w3.org/2001/XMLSchema" xmlns:xs="http://www.w3.org/2001/XMLSchema" xmlns:p="http://schemas.microsoft.com/office/2006/metadata/properties" xmlns:ns2="f6ad4f98-0629-4ae8-bfaf-8b0be4e3d900" xmlns:ns3="229b34a3-6ffa-417d-9f84-a48f63d257e5" targetNamespace="http://schemas.microsoft.com/office/2006/metadata/properties" ma:root="true" ma:fieldsID="778848d0991976f9ea6ee233448ca751" ns2:_="" ns3:_="">
    <xsd:import namespace="f6ad4f98-0629-4ae8-bfaf-8b0be4e3d900"/>
    <xsd:import namespace="229b34a3-6ffa-417d-9f84-a48f63d257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d4f98-0629-4ae8-bfaf-8b0be4e3d9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ata" ma:index="16" nillable="true" ma:displayName="Data" ma:default="[today]" ma:format="DateTime" ma:internalName="Data">
      <xsd:simpleType>
        <xsd:restriction base="dms:DateTim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492ed91-a7b0-4703-9148-d0f7067db2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b34a3-6ffa-417d-9f84-a48f63d257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99719f0-7fca-4461-ae6f-ab2f54ed55cb}" ma:internalName="TaxCatchAll" ma:showField="CatchAllData" ma:web="229b34a3-6ffa-417d-9f84-a48f63d257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 xmlns="f6ad4f98-0629-4ae8-bfaf-8b0be4e3d900">2022-05-30T08:07:59+00:00</Data>
    <TaxCatchAll xmlns="229b34a3-6ffa-417d-9f84-a48f63d257e5" xsi:nil="true"/>
    <lcf76f155ced4ddcb4097134ff3c332f xmlns="f6ad4f98-0629-4ae8-bfaf-8b0be4e3d9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2263C0-873E-4F29-A645-57F1F6DFF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d4f98-0629-4ae8-bfaf-8b0be4e3d900"/>
    <ds:schemaRef ds:uri="229b34a3-6ffa-417d-9f84-a48f63d257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25651D-93CD-4AB5-A8DE-44598BCB9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5ADCD-EAE9-4615-888F-E22275214229}">
  <ds:schemaRefs>
    <ds:schemaRef ds:uri="http://schemas.microsoft.com/office/2006/metadata/properties"/>
    <ds:schemaRef ds:uri="http://schemas.microsoft.com/office/infopath/2007/PartnerControls"/>
    <ds:schemaRef ds:uri="f6ad4f98-0629-4ae8-bfaf-8b0be4e3d900"/>
    <ds:schemaRef ds:uri="229b34a3-6ffa-417d-9f84-a48f63d257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251</Words>
  <Characters>1931</Characters>
  <Application>Microsoft Office Word</Application>
  <DocSecurity>0</DocSecurity>
  <Lines>49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o Stanie Miasta Gdańska za 2025 rok - 3.3 Jednostki organizacyjne Miasta Gdańska</dc:title>
  <dc:subject/>
  <dc:creator>Stelmak Sandra</dc:creator>
  <cp:keywords/>
  <dc:description/>
  <cp:lastModifiedBy>Detlaf Piotr</cp:lastModifiedBy>
  <cp:revision>46</cp:revision>
  <dcterms:created xsi:type="dcterms:W3CDTF">2021-11-23T08:52:00Z</dcterms:created>
  <dcterms:modified xsi:type="dcterms:W3CDTF">2026-04-10T09:10:00Z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0x01010051354F63C6872A44AFD7ACB44DD3D761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