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ff644e"/>
          <w:sz w:val="36"/>
          <w:szCs w:val="36"/>
          <w:u w:val="none"/>
          <w:shd w:fill="auto" w:val="clear"/>
          <w:vertAlign w:val="baseline"/>
          <w:rtl w:val="0"/>
        </w:rPr>
        <w:t xml:space="preserve">Projekt - </w:t>
      </w:r>
      <w:r w:rsidDel="00000000" w:rsidR="00000000" w:rsidRPr="00000000">
        <w:rPr>
          <w:b w:val="1"/>
          <w:bCs w:val="1"/>
          <w:sz w:val="38"/>
          <w:szCs w:val="38"/>
          <w:rtl w:val="0"/>
        </w:rPr>
        <w:t xml:space="preserve">Oświadczenie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XV/</w:t>
      </w:r>
      <w:r w:rsidDel="00000000" w:rsidR="00000000" w:rsidRPr="00000000">
        <w:rPr>
          <w:b w:val="1"/>
          <w:bCs w:val="1"/>
          <w:sz w:val="38"/>
          <w:szCs w:val="38"/>
          <w:rtl w:val="0"/>
        </w:rPr>
        <w:t xml:space="preserve">12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/2026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Rady Dzielnicy Młyniska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z dnia </w:t>
      </w:r>
      <w:r w:rsidDel="00000000" w:rsidR="00000000" w:rsidRPr="00000000">
        <w:rPr>
          <w:b w:val="1"/>
          <w:bCs w:val="1"/>
          <w:sz w:val="38"/>
          <w:szCs w:val="38"/>
          <w:rtl w:val="0"/>
        </w:rPr>
        <w:t xml:space="preserve">16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b w:val="1"/>
          <w:bCs w:val="1"/>
          <w:sz w:val="38"/>
          <w:szCs w:val="38"/>
          <w:rtl w:val="0"/>
        </w:rPr>
        <w:t xml:space="preserve">września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2026 roku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w sprawie 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ogłoszenia konkursu na grant “Urodziny Młodego Miasta”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 podstawie § 15 ust. 1. pkt </w:t>
      </w:r>
      <w:r w:rsidDel="00000000" w:rsidR="00000000" w:rsidRPr="00000000">
        <w:rPr>
          <w:sz w:val="22"/>
          <w:szCs w:val="22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 oraz § 34 ust. 5. lit. b) Statutu Dzielnicy Młyniska stanowiącego załącznik do Uchwały Nr LII/1167/14 Rady Miasta Gdańska z dnia 24 kwietnia 2014 r. w sprawie uchwalenia Statutu Dzielnicy Młyniska (Dz. Urz. Woj. Pom. z 2024 r., poz. 1952, z 2015 r., poz. 641, poz. 688, z 2017 r,. poz. 2026)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Rada Dzielnicy Młyniska Ogłasza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§ 1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sz w:val="26"/>
          <w:szCs w:val="26"/>
          <w:rtl w:val="0"/>
        </w:rPr>
        <w:t xml:space="preserve">Ogłasza się regulamin konkursu grantowego “Urodziny Młodego Miasta”, stanowiący Załącznik nr 1 do uchwały.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§ 2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sz w:val="26"/>
          <w:szCs w:val="26"/>
          <w:rtl w:val="0"/>
        </w:rPr>
        <w:t xml:space="preserve">Oświadczenie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wchodzi w życie z dniem podjęcia.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d2d2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d2d2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d2d2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d2d2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d2d2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d2d2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d2d2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d2d2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d2d2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d2d2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d2d2d"/>
          <w:sz w:val="24"/>
          <w:szCs w:val="24"/>
          <w:u w:val="none"/>
          <w:shd w:fill="auto" w:val="clear"/>
          <w:vertAlign w:val="baseline"/>
          <w:rtl w:val="0"/>
        </w:rPr>
        <w:t xml:space="preserve">Przewodnicząc</w:t>
      </w:r>
      <w:r w:rsidDel="00000000" w:rsidR="00000000" w:rsidRPr="00000000">
        <w:rPr>
          <w:color w:val="2d2d2d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d2d2d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color w:val="2d2d2d"/>
          <w:rtl w:val="0"/>
        </w:rPr>
        <w:t xml:space="preserve">Rady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d2d2d"/>
          <w:sz w:val="24"/>
          <w:szCs w:val="24"/>
          <w:u w:val="none"/>
          <w:shd w:fill="auto" w:val="clear"/>
          <w:vertAlign w:val="baseline"/>
          <w:rtl w:val="0"/>
        </w:rPr>
        <w:t xml:space="preserve">Dzielnicy Młyniska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d2d2d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Snell Roundhand Bold" w:cs="Snell Roundhand Bold" w:eastAsia="Snell Roundhand Bold" w:hAnsi="Snell Roundhand Bold"/>
          <w:b w:val="0"/>
          <w:bCs w:val="0"/>
          <w:i w:val="0"/>
          <w:iCs w:val="0"/>
          <w:smallCaps w:val="0"/>
          <w:strike w:val="0"/>
          <w:color w:val="2d2d2d"/>
          <w:sz w:val="36"/>
          <w:szCs w:val="36"/>
          <w:u w:val="none"/>
          <w:shd w:fill="auto" w:val="clear"/>
          <w:vertAlign w:val="baseline"/>
          <w:rtl w:val="0"/>
        </w:rPr>
        <w:t xml:space="preserve">Joanna Grzenia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d2d2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d2d2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left"/>
        <w:rPr>
          <w:color w:val="2d2d2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d2d2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d2d2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Załącznik 1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 </w:t>
      </w:r>
      <w:r w:rsidDel="00000000" w:rsidR="00000000" w:rsidRPr="00000000">
        <w:rPr>
          <w:rtl w:val="0"/>
        </w:rPr>
        <w:t xml:space="preserve">oświadczenie XV/12/2026 Rady Dzielnicy Młyniska z dnia 16 września 2026 roku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Regulamin konkursu grantowego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“Urodziny Młodego Miasta” (zwanego dalej Konkursem)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left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720" w:right="0" w:hanging="360"/>
        <w:jc w:val="both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Konkurs dotyczy wydarzenia kulturalnego i/lub edukacyjnego, które zostanie przeprowadzone podczas obchodów DCXLVII rocznicy lokacji Młodego Miasta 16 lub 17 stycznia 2027 r. (święto Młynisk).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720" w:right="0" w:hanging="360"/>
        <w:jc w:val="both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Tematyka wydarzenia musi być związana z Młodymi Miastem i/lub stoczniami działającymi na terenie Młynisk, z ich teraźniejszością, przyszłością i/lub historią w dowolnym momencie od roku 1380.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720" w:right="0" w:hanging="360"/>
        <w:jc w:val="both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Wydarzenie nie może wzywać do nienawiści na tle różnic narodowościowych, etnicznych, rasowych i wyznaniowych.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720" w:right="0" w:hanging="360"/>
        <w:jc w:val="both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Kwota grantu wynosi 5000 zł brutto.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720" w:right="0" w:hanging="360"/>
        <w:jc w:val="both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Beneficjentem grantu mogą być osoby fizyczne, osoby prawne oraz jednostki organizacyjne nieposiadające osobowości prawnej (np. stowarzyszenia zwykłe), z zastrzeżeniem punktu 6.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720" w:right="0" w:hanging="360"/>
        <w:jc w:val="both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Beneficjentem nie może być Radny Rady Dzielnicy Młyniska (zwanej dalej Radą) lub członek Samorządu Uczniowskiego Zespołu Szkół Energetycznych (zwanego dalej Samorządem). W przypadku osób prawnych i stowarzyszeń zwykłych zakaz ten dotyczy podmiotów, w których Radny lub członek Samorządu pełni funkcje w organach zarządzających lub nadzorczych, a także jest ich właścicielem, udziałowcem lub fundatorem.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720" w:right="0" w:hanging="360"/>
        <w:jc w:val="both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Wydarzenie musi być przeprowadzone w całości w granicach Młynisk.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720" w:right="0" w:hanging="360"/>
        <w:jc w:val="both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Wydarzenie musi być otwarte dla publiczności i bezpłatne. Liczba uczestników może być ograniczona w rozsądny sposób, w szczególności mając na względzie bezpieczeństwo. Liczba uczestników nie może przekraczać progu imprezy masowej zgodnie z Ustawą z dnia 20 marca 2009 r. o bezpieczeństwie imprez masowych.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720" w:right="0" w:hanging="360"/>
        <w:jc w:val="both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Na początku wydarzenia beneficjent informuje uczestników o sfinansowaniu ze środków Rady oraz związku ze świętem Młynisk, taka informacja musi się także pojawić na własnych materiałach promocyjnych beneficjenta.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720" w:right="0" w:hanging="360"/>
        <w:jc w:val="both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Wydarzenie musi być możliwe do przeprowadzenia w każdych warunkach pogodowych typowych dla stycznia na Młyniskach. Wyjątkiem są warunki zagrażające życiu lub zdrowiu poprzedzone alertem Rządowego Centrum Bezpieczeństwa, o ile wydarzenie nie odbywa się w pomieszczeniu. W takim przypadku rozliczenie poniesionych kosztów zależy od procedur Urzędu Miasta.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720" w:right="0" w:hanging="360"/>
        <w:jc w:val="both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Kwestie bezpieczeństwa uczestników oraz ewentualne ubezpieczeniowe należą do kompetencji beneficjenta.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720" w:right="0" w:hanging="360"/>
        <w:jc w:val="both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Projekty muszą zostać nadesłane do 21 października 2026 r.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720" w:right="0" w:hanging="360"/>
        <w:jc w:val="both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Kandydaci lub kandydatki przedstawiają opis wydarzenia w formie pisemnej, przesyłając je na adres mailowy Rady </w:t>
      </w:r>
      <w:hyperlink r:id="rId7">
        <w:r w:rsidDel="00000000" w:rsidR="00000000" w:rsidRPr="00000000">
          <w:rPr>
            <w:color w:val="1155cc"/>
            <w:sz w:val="26"/>
            <w:szCs w:val="26"/>
            <w:u w:val="single"/>
            <w:rtl w:val="0"/>
          </w:rPr>
          <w:t xml:space="preserve">mlyniska@radadzielnicy.gdansk.pl</w:t>
        </w:r>
      </w:hyperlink>
      <w:r w:rsidDel="00000000" w:rsidR="00000000" w:rsidRPr="00000000">
        <w:rPr>
          <w:sz w:val="26"/>
          <w:szCs w:val="26"/>
          <w:rtl w:val="0"/>
        </w:rPr>
        <w:t xml:space="preserve">. Opis musi zawierać: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1440" w:right="0" w:hanging="360"/>
        <w:jc w:val="both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Możliwie dokładne przedstawienie treści i programu, w tym związku z Młodym Miastem i/lub stoczniami,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1440" w:right="0" w:hanging="360"/>
        <w:jc w:val="both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Lokalizację,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1440" w:right="0" w:hanging="360"/>
        <w:jc w:val="both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Czas trwania i godzinę rozpoczęcia,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1440" w:right="0" w:hanging="360"/>
        <w:jc w:val="both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Maksymalną liczbę uczestników i uczestniczek,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1440" w:right="0" w:hanging="360"/>
        <w:jc w:val="both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Określenie sytuacji potencjalnie niebezpiecznych dla uczestników i uczestniczek, lub też stwierdzenie o ich braku,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1440" w:right="0" w:hanging="360"/>
        <w:jc w:val="both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Dane kontaktowe, w tym numer telefonu.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1440" w:right="0" w:hanging="360"/>
        <w:jc w:val="both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Dodatkowo do opisu mogą być dołączone materiały graficzne i audiowizualne w formie możliwej do wysłania na adres elektroniczny Rady, lub też odnośniki do nich.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ab/>
        <w:t xml:space="preserve">14. Rozstrzygnięcie konkursu nastąpi na sesji Rady 28 października 2026 r. Kandydaci i Kandydatki zostaną powiadomieni o jej miejscu przynajmniej na 7 dni przed terminem sesji drogą elektroniczną oraz telefonicznie. Kandydaci i Kandydatki mogą być obecni na sesji oraz w jej trakcie osobiście polecać swoje projekty.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ab/>
        <w:t xml:space="preserve">15. O rozstrzygnięciu Konkursu zdecyduje Komisja Konkursowa w drodze głosowania tajnego, w skład której wejdą Radni Rady obecni i obecne na sesji, a także jeden przedstawiciel lub przedstawicielka Samorządu.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ab/>
        <w:t xml:space="preserve">16. Projekty niespełniające Regulaminu nie zostaną dopuszczone do głosowania. Oceny formalnej nadesłanych projektów dokonuje Zarząd Dzielnicy Młyniska w terminie do 21  października 2026 r. Zarząd może w trakcie trwania konkursu wezwać do uzupełnienia braków formalnych, pod warunkiem, że poprawiony projekt zostanie dosłany do 21 października.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ab/>
        <w:t xml:space="preserve">17. Członkowie Komisji będą oceniać każdy projekt przyznając mu od 1 do 10 punktów, lub też wstrzymując się od oceny.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ab/>
        <w:t xml:space="preserve">18. O wygranej zdecyduje średnia ocen, z zastrzeżeniem kryterium z p. 19. W przypadku zajęcia pierwszego miejsca przez dwa lub więcej projektów, o kolejności zdecyduje jak najmniejsza liczba osób określonych w p. 17, które wstrzymają się od oceny. W przypadku gdy te kryteria nie wyłonią zwycięzcy, Rada zaproponuje Kandydatom porozumienie na temat podziału środków. W przypadku braku takiego porozumienia, o wyniku zdecyduje Przewodniczący Rady Dzielnicy Młyniska.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ab/>
        <w:t xml:space="preserve">19. Aby zwycięski projekt uzyskał finansowanie, musi uzyskać średnią ocen przynajmniej 6,0.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ab/>
        <w:t xml:space="preserve">20. Realizatorem umowy będzie Biuro ds. Rad Dzielnic i Współpracy z Mieszkańcami Urzędu Miasta Gdańska na zlecenie Rady Dzielnicy Młyniska. Ostateczne przyznanie i rozliczenie środków odbędzie się zgodnie z procedurami Urzędu Miasta Gdańska.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6740"/>
          <w:tab w:val="left" w:leader="none" w:pos="6760"/>
          <w:tab w:val="left" w:leader="none" w:pos="6780"/>
          <w:tab w:val="left" w:leader="none" w:pos="6800"/>
          <w:tab w:val="left" w:leader="none" w:pos="6820"/>
          <w:tab w:val="left" w:leader="none" w:pos="6840"/>
          <w:tab w:val="left" w:leader="none" w:pos="6860"/>
          <w:tab w:val="left" w:leader="none" w:pos="6880"/>
          <w:tab w:val="left" w:leader="none" w:pos="6900"/>
          <w:tab w:val="left" w:leader="none" w:pos="6920"/>
          <w:tab w:val="left" w:leader="none" w:pos="6940"/>
          <w:tab w:val="left" w:leader="none" w:pos="6960"/>
          <w:tab w:val="left" w:leader="none" w:pos="6980"/>
          <w:tab w:val="left" w:leader="none" w:pos="7000"/>
          <w:tab w:val="left" w:leader="none" w:pos="7020"/>
          <w:tab w:val="left" w:leader="none" w:pos="7040"/>
          <w:tab w:val="left" w:leader="none" w:pos="7060"/>
          <w:tab w:val="left" w:leader="none" w:pos="7080"/>
          <w:tab w:val="left" w:leader="none" w:pos="7100"/>
          <w:tab w:val="left" w:leader="none" w:pos="7120"/>
          <w:tab w:val="left" w:leader="none" w:pos="7140"/>
          <w:tab w:val="left" w:leader="none" w:pos="7160"/>
          <w:tab w:val="left" w:leader="none" w:pos="7180"/>
          <w:tab w:val="left" w:leader="none" w:pos="7200"/>
          <w:tab w:val="left" w:leader="none" w:pos="7220"/>
          <w:tab w:val="left" w:leader="none" w:pos="7240"/>
          <w:tab w:val="left" w:leader="none" w:pos="7260"/>
          <w:tab w:val="left" w:leader="none" w:pos="7280"/>
          <w:tab w:val="left" w:leader="none" w:pos="7300"/>
          <w:tab w:val="left" w:leader="none" w:pos="7320"/>
          <w:tab w:val="left" w:leader="none" w:pos="7340"/>
          <w:tab w:val="left" w:leader="none" w:pos="7360"/>
          <w:tab w:val="left" w:leader="none" w:pos="7380"/>
          <w:tab w:val="left" w:leader="none" w:pos="7400"/>
          <w:tab w:val="left" w:leader="none" w:pos="7420"/>
          <w:tab w:val="left" w:leader="none" w:pos="7440"/>
          <w:tab w:val="left" w:leader="none" w:pos="7460"/>
          <w:tab w:val="left" w:leader="none" w:pos="7480"/>
          <w:tab w:val="left" w:leader="none" w:pos="7500"/>
          <w:tab w:val="left" w:leader="none" w:pos="7520"/>
          <w:tab w:val="left" w:leader="none" w:pos="7540"/>
          <w:tab w:val="left" w:leader="none" w:pos="7560"/>
          <w:tab w:val="left" w:leader="none" w:pos="7580"/>
          <w:tab w:val="left" w:leader="none" w:pos="7600"/>
          <w:tab w:val="left" w:leader="none" w:pos="7620"/>
          <w:tab w:val="left" w:leader="none" w:pos="7640"/>
          <w:tab w:val="left" w:leader="none" w:pos="7660"/>
          <w:tab w:val="left" w:leader="none" w:pos="7680"/>
          <w:tab w:val="left" w:leader="none" w:pos="7700"/>
          <w:tab w:val="left" w:leader="none" w:pos="7720"/>
          <w:tab w:val="left" w:leader="none" w:pos="7740"/>
          <w:tab w:val="left" w:leader="none" w:pos="7760"/>
        </w:tabs>
        <w:spacing w:after="0" w:before="0" w:line="240" w:lineRule="auto"/>
        <w:ind w:left="0" w:right="0" w:firstLine="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ab/>
        <w:t xml:space="preserve">21. Ogłoszenie o konkursie zostanie opublikowane na stronie </w:t>
      </w:r>
      <w:hyperlink r:id="rId8">
        <w:r w:rsidDel="00000000" w:rsidR="00000000" w:rsidRPr="00000000">
          <w:rPr>
            <w:color w:val="1155cc"/>
            <w:sz w:val="26"/>
            <w:szCs w:val="26"/>
            <w:u w:val="single"/>
            <w:rtl w:val="0"/>
          </w:rPr>
          <w:t xml:space="preserve">Gdansk.pl</w:t>
        </w:r>
      </w:hyperlink>
      <w:r w:rsidDel="00000000" w:rsidR="00000000" w:rsidRPr="00000000">
        <w:rPr>
          <w:sz w:val="26"/>
          <w:szCs w:val="26"/>
          <w:rtl w:val="0"/>
        </w:rPr>
        <w:t xml:space="preserve"> w dziale “Uchwały Rady Dzielnicy”, w mediach społecznościowych, oraz zostanie podane do wiadomości mediom tradycyjnym. Radni i Radne Rady oraz przedstawiciele Samorządu mogą samodzielnie informować znanych sobie Kandydatów o konkursie.</w:t>
      </w: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6840" w:w="11900" w:orient="portrait"/>
      <w:pgMar w:bottom="1134" w:top="1134" w:left="1134" w:right="1134" w:header="709" w:footer="85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Snell Roundhand Bold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de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mlyniska@radadzielnyc.gdansk.pl" TargetMode="External"/><Relationship Id="rId8" Type="http://schemas.openxmlformats.org/officeDocument/2006/relationships/hyperlink" Target="http://gdansk.pl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Wl5pkJECvudJJPBxOb9ypb7YjA==">CgMxLjA4AHIhMW5qcEd1TmxrdGFnR01jVmdZOWVwblJSaUhWSWlYcFpW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