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0" w:type="auto"/>
        <w:tblLook w:val="04A0" w:firstRow="1" w:lastRow="0" w:firstColumn="1" w:lastColumn="0" w:noHBand="0" w:noVBand="1"/>
      </w:tblPr>
      <w:tblGrid>
        <w:gridCol w:w="504"/>
        <w:gridCol w:w="1437"/>
        <w:gridCol w:w="3162"/>
        <w:gridCol w:w="4536"/>
        <w:gridCol w:w="4355"/>
      </w:tblGrid>
      <w:tr w:rsidR="0067097D" w:rsidTr="00640CCD">
        <w:trPr>
          <w:trHeight w:val="1935"/>
        </w:trPr>
        <w:tc>
          <w:tcPr>
            <w:tcW w:w="13994" w:type="dxa"/>
            <w:gridSpan w:val="5"/>
            <w:tcBorders>
              <w:top w:val="nil"/>
              <w:left w:val="nil"/>
              <w:bottom w:val="single" w:sz="4" w:space="0" w:color="auto"/>
              <w:right w:val="nil"/>
            </w:tcBorders>
          </w:tcPr>
          <w:p w:rsidR="0067097D" w:rsidRDefault="0067097D" w:rsidP="0067097D">
            <w:pPr>
              <w:jc w:val="both"/>
              <w:rPr>
                <w:rFonts w:cstheme="minorHAnsi"/>
                <w:sz w:val="24"/>
                <w:szCs w:val="24"/>
              </w:rPr>
            </w:pPr>
            <w:r w:rsidRPr="00AF52A5">
              <w:rPr>
                <w:sz w:val="24"/>
                <w:szCs w:val="24"/>
              </w:rPr>
              <w:t>Zestawienie uwag, które wpłynęł</w:t>
            </w:r>
            <w:r w:rsidR="00640CCD">
              <w:rPr>
                <w:sz w:val="24"/>
                <w:szCs w:val="24"/>
              </w:rPr>
              <w:t xml:space="preserve">y w ramach konsultacji on-line </w:t>
            </w:r>
            <w:r w:rsidRPr="00AF52A5">
              <w:rPr>
                <w:sz w:val="24"/>
                <w:szCs w:val="24"/>
              </w:rPr>
              <w:t>z organizacjami pozarządowymi</w:t>
            </w:r>
            <w:r>
              <w:rPr>
                <w:sz w:val="24"/>
                <w:szCs w:val="24"/>
              </w:rPr>
              <w:t xml:space="preserve"> przeprowadzonymi w terminie od</w:t>
            </w:r>
            <w:r>
              <w:rPr>
                <w:rFonts w:cstheme="minorHAnsi"/>
                <w:sz w:val="24"/>
                <w:szCs w:val="24"/>
              </w:rPr>
              <w:t xml:space="preserve"> 13 sierpnia do 27 sierpnia br.</w:t>
            </w:r>
            <w:r w:rsidR="00B8262D">
              <w:rPr>
                <w:rFonts w:cstheme="minorHAnsi"/>
                <w:sz w:val="24"/>
                <w:szCs w:val="24"/>
              </w:rPr>
              <w:t xml:space="preserve"> wraz z opinią Gdańskiej Rady Działalności Pożytku Publicznego.</w:t>
            </w:r>
            <w:r w:rsidR="00A4301F">
              <w:rPr>
                <w:rFonts w:cstheme="minorHAnsi"/>
                <w:sz w:val="24"/>
                <w:szCs w:val="24"/>
              </w:rPr>
              <w:t xml:space="preserve"> Proponowane zmiany zostały rozpatrzone przez Gdańską Radę Działalności Pożytku Publicznego i częściowo uwzględnione wg komentarzy znajdujących się poniżej. </w:t>
            </w:r>
          </w:p>
          <w:p w:rsidR="00A4301F" w:rsidRPr="00AF52A5" w:rsidRDefault="00A4301F" w:rsidP="0067097D">
            <w:pPr>
              <w:jc w:val="both"/>
              <w:rPr>
                <w:rFonts w:cstheme="minorHAnsi"/>
                <w:sz w:val="24"/>
                <w:szCs w:val="24"/>
              </w:rPr>
            </w:pPr>
          </w:p>
          <w:p w:rsidR="0067097D" w:rsidRDefault="0067097D" w:rsidP="0067097D">
            <w:pPr>
              <w:jc w:val="both"/>
              <w:rPr>
                <w:rFonts w:cstheme="minorHAnsi"/>
                <w:sz w:val="24"/>
                <w:szCs w:val="24"/>
              </w:rPr>
            </w:pPr>
            <w:r>
              <w:rPr>
                <w:rFonts w:cstheme="minorHAnsi"/>
                <w:sz w:val="24"/>
                <w:szCs w:val="24"/>
              </w:rPr>
              <w:t xml:space="preserve">Konsultacje odbywały się za pośrednictwem strony: </w:t>
            </w:r>
            <w:hyperlink r:id="rId8" w:history="1">
              <w:r w:rsidRPr="003B70F2">
                <w:rPr>
                  <w:rStyle w:val="Hipercze"/>
                  <w:rFonts w:cstheme="minorHAnsi"/>
                  <w:sz w:val="24"/>
                  <w:szCs w:val="24"/>
                </w:rPr>
                <w:t>https://www.gdansk.pl/urzad-miejski/wydzial-rozwoju-spolecznego/konsultacje-projektu-programu-wspolpracy-miasta-gdanska-z-organizacjami-pozarzadowymi-na-rok-2019,a,122120</w:t>
              </w:r>
            </w:hyperlink>
          </w:p>
          <w:p w:rsidR="0067097D" w:rsidRPr="00D11AF1" w:rsidRDefault="0067097D" w:rsidP="0067097D">
            <w:pPr>
              <w:jc w:val="both"/>
              <w:rPr>
                <w:rFonts w:cstheme="minorHAnsi"/>
                <w:sz w:val="24"/>
                <w:szCs w:val="24"/>
              </w:rPr>
            </w:pPr>
            <w:r>
              <w:rPr>
                <w:rFonts w:cstheme="minorHAnsi"/>
                <w:sz w:val="24"/>
                <w:szCs w:val="24"/>
              </w:rPr>
              <w:t>W</w:t>
            </w:r>
            <w:r w:rsidRPr="00D11AF1">
              <w:rPr>
                <w:rFonts w:cstheme="minorHAnsi"/>
                <w:sz w:val="24"/>
                <w:szCs w:val="24"/>
              </w:rPr>
              <w:t>płynęło</w:t>
            </w:r>
            <w:r>
              <w:rPr>
                <w:rFonts w:cstheme="minorHAnsi"/>
                <w:sz w:val="24"/>
                <w:szCs w:val="24"/>
              </w:rPr>
              <w:t xml:space="preserve"> osiem zgłoszeń, przy czym trzy od jednej organizacji oraz dwie dotyczące tej samej zmiany:</w:t>
            </w:r>
          </w:p>
          <w:p w:rsidR="0067097D" w:rsidRDefault="0067097D">
            <w:pPr>
              <w:rPr>
                <w:sz w:val="24"/>
                <w:szCs w:val="24"/>
              </w:rPr>
            </w:pPr>
          </w:p>
        </w:tc>
      </w:tr>
      <w:tr w:rsidR="0067097D" w:rsidTr="00712E28">
        <w:tc>
          <w:tcPr>
            <w:tcW w:w="504" w:type="dxa"/>
            <w:tcBorders>
              <w:top w:val="single" w:sz="4" w:space="0" w:color="auto"/>
            </w:tcBorders>
          </w:tcPr>
          <w:p w:rsidR="0067097D" w:rsidRDefault="0067097D">
            <w:pPr>
              <w:rPr>
                <w:sz w:val="24"/>
                <w:szCs w:val="24"/>
              </w:rPr>
            </w:pPr>
            <w:r>
              <w:rPr>
                <w:sz w:val="24"/>
                <w:szCs w:val="24"/>
              </w:rPr>
              <w:t>Lp.</w:t>
            </w:r>
          </w:p>
        </w:tc>
        <w:tc>
          <w:tcPr>
            <w:tcW w:w="1437" w:type="dxa"/>
            <w:tcBorders>
              <w:top w:val="single" w:sz="4" w:space="0" w:color="auto"/>
            </w:tcBorders>
          </w:tcPr>
          <w:p w:rsidR="0067097D" w:rsidRDefault="0067097D">
            <w:pPr>
              <w:rPr>
                <w:sz w:val="24"/>
                <w:szCs w:val="24"/>
              </w:rPr>
            </w:pPr>
            <w:r>
              <w:rPr>
                <w:b/>
                <w:szCs w:val="24"/>
              </w:rPr>
              <w:t>Paragraf, ustęp, punkt programu</w:t>
            </w:r>
          </w:p>
        </w:tc>
        <w:tc>
          <w:tcPr>
            <w:tcW w:w="3162" w:type="dxa"/>
            <w:tcBorders>
              <w:top w:val="single" w:sz="4" w:space="0" w:color="auto"/>
            </w:tcBorders>
          </w:tcPr>
          <w:p w:rsidR="0067097D" w:rsidRDefault="0067097D">
            <w:pPr>
              <w:rPr>
                <w:sz w:val="24"/>
                <w:szCs w:val="24"/>
              </w:rPr>
            </w:pPr>
            <w:r>
              <w:rPr>
                <w:b/>
                <w:szCs w:val="24"/>
              </w:rPr>
              <w:t>Proponowana zmiana</w:t>
            </w:r>
          </w:p>
        </w:tc>
        <w:tc>
          <w:tcPr>
            <w:tcW w:w="4536" w:type="dxa"/>
            <w:tcBorders>
              <w:top w:val="single" w:sz="4" w:space="0" w:color="auto"/>
            </w:tcBorders>
          </w:tcPr>
          <w:p w:rsidR="0067097D" w:rsidRDefault="00203E63">
            <w:pPr>
              <w:rPr>
                <w:sz w:val="24"/>
                <w:szCs w:val="24"/>
              </w:rPr>
            </w:pPr>
            <w:r>
              <w:rPr>
                <w:b/>
                <w:szCs w:val="24"/>
              </w:rPr>
              <w:t>Wnioskujący i jego u</w:t>
            </w:r>
            <w:r w:rsidR="0067097D">
              <w:rPr>
                <w:b/>
                <w:szCs w:val="24"/>
              </w:rPr>
              <w:t>zasadnienie</w:t>
            </w:r>
          </w:p>
        </w:tc>
        <w:tc>
          <w:tcPr>
            <w:tcW w:w="4355" w:type="dxa"/>
            <w:tcBorders>
              <w:top w:val="single" w:sz="4" w:space="0" w:color="auto"/>
            </w:tcBorders>
          </w:tcPr>
          <w:p w:rsidR="0067097D" w:rsidRDefault="0067097D">
            <w:pPr>
              <w:rPr>
                <w:sz w:val="24"/>
                <w:szCs w:val="24"/>
              </w:rPr>
            </w:pPr>
            <w:r>
              <w:rPr>
                <w:b/>
                <w:szCs w:val="24"/>
              </w:rPr>
              <w:t>Komentarz</w:t>
            </w:r>
          </w:p>
        </w:tc>
      </w:tr>
      <w:tr w:rsidR="0067097D" w:rsidTr="00712E28">
        <w:tc>
          <w:tcPr>
            <w:tcW w:w="504" w:type="dxa"/>
          </w:tcPr>
          <w:p w:rsidR="0067097D" w:rsidRDefault="001025C9">
            <w:pPr>
              <w:rPr>
                <w:sz w:val="24"/>
                <w:szCs w:val="24"/>
              </w:rPr>
            </w:pPr>
            <w:r>
              <w:rPr>
                <w:sz w:val="24"/>
                <w:szCs w:val="24"/>
              </w:rPr>
              <w:t>1</w:t>
            </w:r>
          </w:p>
        </w:tc>
        <w:tc>
          <w:tcPr>
            <w:tcW w:w="1437" w:type="dxa"/>
          </w:tcPr>
          <w:p w:rsidR="0067097D" w:rsidRDefault="0067097D">
            <w:pPr>
              <w:rPr>
                <w:sz w:val="24"/>
                <w:szCs w:val="24"/>
              </w:rPr>
            </w:pPr>
            <w:proofErr w:type="spellStart"/>
            <w:r>
              <w:rPr>
                <w:sz w:val="24"/>
                <w:szCs w:val="24"/>
              </w:rPr>
              <w:t>nd</w:t>
            </w:r>
            <w:proofErr w:type="spellEnd"/>
          </w:p>
        </w:tc>
        <w:tc>
          <w:tcPr>
            <w:tcW w:w="3162" w:type="dxa"/>
          </w:tcPr>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Brak w programie wsparcia dla kombatantów, organizacji kombatanckich: finansowego,</w:t>
            </w:r>
          </w:p>
          <w:p w:rsidR="0067097D" w:rsidRDefault="0067097D" w:rsidP="0067097D">
            <w:pPr>
              <w:rPr>
                <w:sz w:val="24"/>
                <w:szCs w:val="24"/>
              </w:rPr>
            </w:pPr>
            <w:r w:rsidRPr="00D11AF1">
              <w:rPr>
                <w:rFonts w:cstheme="minorHAnsi"/>
                <w:sz w:val="24"/>
                <w:szCs w:val="24"/>
              </w:rPr>
              <w:t>organizacyjnego</w:t>
            </w:r>
          </w:p>
        </w:tc>
        <w:tc>
          <w:tcPr>
            <w:tcW w:w="4536" w:type="dxa"/>
          </w:tcPr>
          <w:p w:rsidR="0067097D" w:rsidRPr="00D11AF1" w:rsidRDefault="00203E63" w:rsidP="0067097D">
            <w:pPr>
              <w:autoSpaceDE w:val="0"/>
              <w:autoSpaceDN w:val="0"/>
              <w:adjustRightInd w:val="0"/>
              <w:jc w:val="both"/>
              <w:rPr>
                <w:rFonts w:cstheme="minorHAnsi"/>
                <w:sz w:val="24"/>
                <w:szCs w:val="24"/>
              </w:rPr>
            </w:pPr>
            <w:r w:rsidRPr="001025C9">
              <w:rPr>
                <w:rFonts w:cstheme="minorHAnsi"/>
                <w:b/>
                <w:sz w:val="24"/>
                <w:szCs w:val="24"/>
              </w:rPr>
              <w:t xml:space="preserve">Ryszard </w:t>
            </w:r>
            <w:proofErr w:type="spellStart"/>
            <w:r w:rsidRPr="001025C9">
              <w:rPr>
                <w:rFonts w:cstheme="minorHAnsi"/>
                <w:b/>
                <w:sz w:val="24"/>
                <w:szCs w:val="24"/>
              </w:rPr>
              <w:t>Uliński</w:t>
            </w:r>
            <w:proofErr w:type="spellEnd"/>
            <w:r w:rsidRPr="0067097D">
              <w:rPr>
                <w:rFonts w:cstheme="minorHAnsi"/>
                <w:sz w:val="24"/>
                <w:szCs w:val="24"/>
              </w:rPr>
              <w:t>, wice prezes Związku Byłych Więźniów Politycznych</w:t>
            </w:r>
            <w:r>
              <w:rPr>
                <w:rFonts w:cstheme="minorHAnsi"/>
                <w:sz w:val="24"/>
                <w:szCs w:val="24"/>
              </w:rPr>
              <w:t>:</w:t>
            </w:r>
            <w:r w:rsidRPr="00D11AF1">
              <w:rPr>
                <w:rFonts w:cstheme="minorHAnsi"/>
                <w:sz w:val="24"/>
                <w:szCs w:val="24"/>
              </w:rPr>
              <w:t xml:space="preserve"> </w:t>
            </w:r>
            <w:r>
              <w:rPr>
                <w:rFonts w:cstheme="minorHAnsi"/>
                <w:sz w:val="24"/>
                <w:szCs w:val="24"/>
              </w:rPr>
              <w:t>„</w:t>
            </w:r>
            <w:r w:rsidR="0067097D" w:rsidRPr="00D11AF1">
              <w:rPr>
                <w:rFonts w:cstheme="minorHAnsi"/>
                <w:sz w:val="24"/>
                <w:szCs w:val="24"/>
              </w:rPr>
              <w:t>Wniosek nasz nie wymaga uzasadnienia, kombatanci zasłużyli aby o nich pamiętać.</w:t>
            </w:r>
            <w:r>
              <w:rPr>
                <w:rFonts w:cstheme="minorHAnsi"/>
                <w:sz w:val="24"/>
                <w:szCs w:val="24"/>
              </w:rPr>
              <w:t>”</w:t>
            </w:r>
          </w:p>
          <w:p w:rsidR="0067097D" w:rsidRDefault="0067097D">
            <w:pPr>
              <w:rPr>
                <w:sz w:val="24"/>
                <w:szCs w:val="24"/>
              </w:rPr>
            </w:pPr>
          </w:p>
        </w:tc>
        <w:tc>
          <w:tcPr>
            <w:tcW w:w="4355" w:type="dxa"/>
          </w:tcPr>
          <w:p w:rsidR="0067097D" w:rsidRDefault="000F0B3B">
            <w:pPr>
              <w:rPr>
                <w:rFonts w:cstheme="minorHAnsi"/>
                <w:sz w:val="24"/>
                <w:szCs w:val="24"/>
              </w:rPr>
            </w:pPr>
            <w:r>
              <w:rPr>
                <w:rFonts w:cstheme="minorHAnsi"/>
                <w:sz w:val="24"/>
                <w:szCs w:val="24"/>
              </w:rPr>
              <w:t>Uwagę przyjęto i zos</w:t>
            </w:r>
            <w:r w:rsidR="00B8262D">
              <w:rPr>
                <w:rFonts w:cstheme="minorHAnsi"/>
                <w:sz w:val="24"/>
                <w:szCs w:val="24"/>
              </w:rPr>
              <w:t>tanie ona zastosowana w Rozdziale 5, par.5 punkt 2 ust.16</w:t>
            </w:r>
          </w:p>
          <w:p w:rsidR="0067097D" w:rsidRDefault="0067097D">
            <w:pPr>
              <w:rPr>
                <w:sz w:val="24"/>
                <w:szCs w:val="24"/>
              </w:rPr>
            </w:pPr>
          </w:p>
        </w:tc>
      </w:tr>
      <w:tr w:rsidR="0067097D" w:rsidTr="00712E28">
        <w:tc>
          <w:tcPr>
            <w:tcW w:w="504" w:type="dxa"/>
          </w:tcPr>
          <w:p w:rsidR="0067097D" w:rsidRDefault="001025C9">
            <w:pPr>
              <w:rPr>
                <w:sz w:val="24"/>
                <w:szCs w:val="24"/>
              </w:rPr>
            </w:pPr>
            <w:r>
              <w:rPr>
                <w:sz w:val="24"/>
                <w:szCs w:val="24"/>
              </w:rPr>
              <w:t>2</w:t>
            </w:r>
          </w:p>
        </w:tc>
        <w:tc>
          <w:tcPr>
            <w:tcW w:w="1437" w:type="dxa"/>
          </w:tcPr>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Paragraf 5, ustęp 2,punkt 10</w:t>
            </w:r>
          </w:p>
          <w:p w:rsidR="0067097D" w:rsidRDefault="0067097D">
            <w:pPr>
              <w:rPr>
                <w:sz w:val="24"/>
                <w:szCs w:val="24"/>
              </w:rPr>
            </w:pPr>
          </w:p>
        </w:tc>
        <w:tc>
          <w:tcPr>
            <w:tcW w:w="3162" w:type="dxa"/>
          </w:tcPr>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e) realizacja projektów mających na celu zachowanie i rozwój dzied</w:t>
            </w:r>
            <w:r>
              <w:rPr>
                <w:rFonts w:cstheme="minorHAnsi"/>
                <w:sz w:val="24"/>
                <w:szCs w:val="24"/>
              </w:rPr>
              <w:t xml:space="preserve">zictwa kulturowego i tożsamości </w:t>
            </w:r>
            <w:r w:rsidRPr="00D11AF1">
              <w:rPr>
                <w:rFonts w:cstheme="minorHAnsi"/>
                <w:sz w:val="24"/>
                <w:szCs w:val="24"/>
              </w:rPr>
              <w:t>gdańskiej, kaszubskiej, pomorskiej, mniejszości narodo</w:t>
            </w:r>
            <w:r>
              <w:rPr>
                <w:rFonts w:cstheme="minorHAnsi"/>
                <w:sz w:val="24"/>
                <w:szCs w:val="24"/>
              </w:rPr>
              <w:t xml:space="preserve">wych, mniejszości etnicznych, w </w:t>
            </w:r>
            <w:r w:rsidRPr="00D11AF1">
              <w:rPr>
                <w:rFonts w:cstheme="minorHAnsi"/>
                <w:sz w:val="24"/>
                <w:szCs w:val="24"/>
              </w:rPr>
              <w:t>szczególności nawiązujących do:</w:t>
            </w:r>
          </w:p>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lastRenderedPageBreak/>
              <w:t>- idei wolności, solidarności i otwartości;</w:t>
            </w:r>
          </w:p>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 xml:space="preserve">- </w:t>
            </w:r>
            <w:r w:rsidRPr="00203E63">
              <w:rPr>
                <w:rFonts w:cstheme="minorHAnsi"/>
                <w:b/>
                <w:sz w:val="24"/>
                <w:szCs w:val="24"/>
              </w:rPr>
              <w:t xml:space="preserve">twórczości i postaci Brunona </w:t>
            </w:r>
            <w:proofErr w:type="spellStart"/>
            <w:r w:rsidRPr="00203E63">
              <w:rPr>
                <w:rFonts w:cstheme="minorHAnsi"/>
                <w:b/>
                <w:sz w:val="24"/>
                <w:szCs w:val="24"/>
              </w:rPr>
              <w:t>Zwarry</w:t>
            </w:r>
            <w:proofErr w:type="spellEnd"/>
            <w:r w:rsidRPr="00203E63">
              <w:rPr>
                <w:rFonts w:cstheme="minorHAnsi"/>
                <w:b/>
                <w:sz w:val="24"/>
                <w:szCs w:val="24"/>
              </w:rPr>
              <w:t>;</w:t>
            </w:r>
          </w:p>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- 80.rocznicy wybuchu II Wojny Światowej;</w:t>
            </w:r>
          </w:p>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 Święta Miasta Gdańska;</w:t>
            </w:r>
          </w:p>
          <w:p w:rsidR="0067097D" w:rsidRPr="00D11AF1" w:rsidRDefault="0067097D" w:rsidP="0067097D">
            <w:pPr>
              <w:jc w:val="both"/>
              <w:rPr>
                <w:rFonts w:cstheme="minorHAnsi"/>
                <w:sz w:val="24"/>
                <w:szCs w:val="24"/>
              </w:rPr>
            </w:pPr>
            <w:r w:rsidRPr="00D11AF1">
              <w:rPr>
                <w:rFonts w:cstheme="minorHAnsi"/>
                <w:sz w:val="24"/>
                <w:szCs w:val="24"/>
              </w:rPr>
              <w:t>- edukacji i integracji społecznej, wyrównywania szans i praw człowieka</w:t>
            </w:r>
          </w:p>
          <w:p w:rsidR="0067097D" w:rsidRDefault="0067097D" w:rsidP="0067097D">
            <w:pPr>
              <w:jc w:val="both"/>
              <w:rPr>
                <w:sz w:val="24"/>
                <w:szCs w:val="24"/>
              </w:rPr>
            </w:pPr>
          </w:p>
        </w:tc>
        <w:tc>
          <w:tcPr>
            <w:tcW w:w="4536" w:type="dxa"/>
          </w:tcPr>
          <w:p w:rsidR="0067097D" w:rsidRPr="001025C9" w:rsidRDefault="00203E63" w:rsidP="0067097D">
            <w:pPr>
              <w:autoSpaceDE w:val="0"/>
              <w:autoSpaceDN w:val="0"/>
              <w:adjustRightInd w:val="0"/>
              <w:rPr>
                <w:rFonts w:cstheme="minorHAnsi"/>
                <w:sz w:val="24"/>
                <w:szCs w:val="24"/>
              </w:rPr>
            </w:pPr>
            <w:r w:rsidRPr="001025C9">
              <w:rPr>
                <w:rFonts w:cstheme="minorHAnsi"/>
                <w:b/>
                <w:sz w:val="24"/>
                <w:szCs w:val="24"/>
              </w:rPr>
              <w:lastRenderedPageBreak/>
              <w:t xml:space="preserve">Krystyna </w:t>
            </w:r>
            <w:proofErr w:type="spellStart"/>
            <w:r w:rsidRPr="001025C9">
              <w:rPr>
                <w:rFonts w:cstheme="minorHAnsi"/>
                <w:b/>
                <w:sz w:val="24"/>
                <w:szCs w:val="24"/>
              </w:rPr>
              <w:t>Ejsmont</w:t>
            </w:r>
            <w:proofErr w:type="spellEnd"/>
            <w:r w:rsidRPr="001025C9">
              <w:rPr>
                <w:rFonts w:cstheme="minorHAnsi"/>
                <w:sz w:val="24"/>
                <w:szCs w:val="24"/>
              </w:rPr>
              <w:t xml:space="preserve"> </w:t>
            </w:r>
            <w:r>
              <w:rPr>
                <w:rFonts w:cstheme="minorHAnsi"/>
                <w:sz w:val="24"/>
                <w:szCs w:val="24"/>
              </w:rPr>
              <w:t>„</w:t>
            </w:r>
            <w:r w:rsidR="0067097D" w:rsidRPr="001025C9">
              <w:rPr>
                <w:rFonts w:cstheme="minorHAnsi"/>
                <w:sz w:val="24"/>
                <w:szCs w:val="24"/>
              </w:rPr>
              <w:t>(…)Całe życie prezentował niezłomną postawę patriotyczną.</w:t>
            </w:r>
          </w:p>
          <w:p w:rsidR="0067097D" w:rsidRPr="001025C9" w:rsidRDefault="0067097D" w:rsidP="0067097D">
            <w:pPr>
              <w:autoSpaceDE w:val="0"/>
              <w:autoSpaceDN w:val="0"/>
              <w:adjustRightInd w:val="0"/>
              <w:rPr>
                <w:rFonts w:cstheme="minorHAnsi"/>
                <w:sz w:val="24"/>
                <w:szCs w:val="24"/>
              </w:rPr>
            </w:pPr>
            <w:r w:rsidRPr="001025C9">
              <w:rPr>
                <w:rFonts w:cstheme="minorHAnsi"/>
                <w:sz w:val="24"/>
                <w:szCs w:val="24"/>
              </w:rPr>
              <w:t>Pisarz był niedoceniony za życia, a jego twórczość za mało znana jak na wartość jaką ma dla</w:t>
            </w:r>
          </w:p>
          <w:p w:rsidR="0067097D" w:rsidRPr="001025C9" w:rsidRDefault="0067097D" w:rsidP="0067097D">
            <w:pPr>
              <w:autoSpaceDE w:val="0"/>
              <w:autoSpaceDN w:val="0"/>
              <w:adjustRightInd w:val="0"/>
              <w:rPr>
                <w:rFonts w:cstheme="minorHAnsi"/>
                <w:sz w:val="24"/>
                <w:szCs w:val="24"/>
              </w:rPr>
            </w:pPr>
            <w:r w:rsidRPr="001025C9">
              <w:rPr>
                <w:rFonts w:cstheme="minorHAnsi"/>
                <w:sz w:val="24"/>
                <w:szCs w:val="24"/>
              </w:rPr>
              <w:t>upowszechniania historii Gdańska. Wpisanie tego punktu do programu współpracy może to zmienić.</w:t>
            </w:r>
          </w:p>
          <w:p w:rsidR="0067097D" w:rsidRPr="001025C9" w:rsidRDefault="0067097D" w:rsidP="0067097D">
            <w:pPr>
              <w:autoSpaceDE w:val="0"/>
              <w:autoSpaceDN w:val="0"/>
              <w:adjustRightInd w:val="0"/>
              <w:rPr>
                <w:rFonts w:cstheme="minorHAnsi"/>
                <w:sz w:val="24"/>
                <w:szCs w:val="24"/>
              </w:rPr>
            </w:pPr>
            <w:r w:rsidRPr="001025C9">
              <w:rPr>
                <w:rFonts w:cstheme="minorHAnsi"/>
                <w:sz w:val="24"/>
                <w:szCs w:val="24"/>
              </w:rPr>
              <w:lastRenderedPageBreak/>
              <w:t>A Hans Memling? - promowany jest tak już któryś rok z rzędu, może warto dać odpocząć od tego</w:t>
            </w:r>
          </w:p>
          <w:p w:rsidR="0067097D" w:rsidRDefault="0067097D" w:rsidP="0067097D">
            <w:pPr>
              <w:rPr>
                <w:sz w:val="24"/>
                <w:szCs w:val="24"/>
              </w:rPr>
            </w:pPr>
            <w:r w:rsidRPr="001025C9">
              <w:rPr>
                <w:rFonts w:cstheme="minorHAnsi"/>
                <w:sz w:val="24"/>
                <w:szCs w:val="24"/>
              </w:rPr>
              <w:t>tematu NGO-som?</w:t>
            </w:r>
            <w:r w:rsidR="00203E63">
              <w:rPr>
                <w:rFonts w:cstheme="minorHAnsi"/>
                <w:sz w:val="24"/>
                <w:szCs w:val="24"/>
              </w:rPr>
              <w:t>”</w:t>
            </w:r>
          </w:p>
        </w:tc>
        <w:tc>
          <w:tcPr>
            <w:tcW w:w="4355" w:type="dxa"/>
          </w:tcPr>
          <w:p w:rsidR="0067097D" w:rsidRDefault="00B8262D" w:rsidP="00203E63">
            <w:pPr>
              <w:rPr>
                <w:sz w:val="24"/>
                <w:szCs w:val="24"/>
              </w:rPr>
            </w:pPr>
            <w:r>
              <w:rPr>
                <w:sz w:val="24"/>
                <w:szCs w:val="24"/>
              </w:rPr>
              <w:lastRenderedPageBreak/>
              <w:t xml:space="preserve">Proponowana zmiana nie została przyjęta. W opinii GRDPP dotychczasowy zapis nie wyklucza finansowania inicjatyw, których celem jest uczczenie pamięci Brunona </w:t>
            </w:r>
            <w:proofErr w:type="spellStart"/>
            <w:r>
              <w:rPr>
                <w:sz w:val="24"/>
                <w:szCs w:val="24"/>
              </w:rPr>
              <w:t>Zwarry</w:t>
            </w:r>
            <w:proofErr w:type="spellEnd"/>
            <w:r>
              <w:rPr>
                <w:sz w:val="24"/>
                <w:szCs w:val="24"/>
              </w:rPr>
              <w:t xml:space="preserve"> i innych zasłużonych gdańszczan. </w:t>
            </w:r>
          </w:p>
        </w:tc>
      </w:tr>
      <w:tr w:rsidR="0067097D" w:rsidTr="00712E28">
        <w:tc>
          <w:tcPr>
            <w:tcW w:w="504" w:type="dxa"/>
          </w:tcPr>
          <w:p w:rsidR="0067097D" w:rsidRDefault="001025C9">
            <w:pPr>
              <w:rPr>
                <w:sz w:val="24"/>
                <w:szCs w:val="24"/>
              </w:rPr>
            </w:pPr>
            <w:r>
              <w:rPr>
                <w:sz w:val="24"/>
                <w:szCs w:val="24"/>
              </w:rPr>
              <w:lastRenderedPageBreak/>
              <w:t>3</w:t>
            </w:r>
          </w:p>
        </w:tc>
        <w:tc>
          <w:tcPr>
            <w:tcW w:w="1437" w:type="dxa"/>
          </w:tcPr>
          <w:p w:rsidR="0067097D" w:rsidRPr="00D11AF1" w:rsidRDefault="0067097D" w:rsidP="0067097D">
            <w:pPr>
              <w:autoSpaceDE w:val="0"/>
              <w:autoSpaceDN w:val="0"/>
              <w:adjustRightInd w:val="0"/>
              <w:jc w:val="both"/>
              <w:rPr>
                <w:rFonts w:cstheme="minorHAnsi"/>
                <w:sz w:val="24"/>
                <w:szCs w:val="24"/>
              </w:rPr>
            </w:pPr>
            <w:r w:rsidRPr="00D11AF1">
              <w:rPr>
                <w:rFonts w:cstheme="minorHAnsi"/>
                <w:sz w:val="24"/>
                <w:szCs w:val="24"/>
              </w:rPr>
              <w:t xml:space="preserve">Paragraf 21, ustęp 2, </w:t>
            </w:r>
          </w:p>
          <w:p w:rsidR="0067097D" w:rsidRPr="00D11AF1" w:rsidRDefault="0067097D" w:rsidP="0067097D">
            <w:pPr>
              <w:autoSpaceDE w:val="0"/>
              <w:autoSpaceDN w:val="0"/>
              <w:adjustRightInd w:val="0"/>
              <w:jc w:val="both"/>
              <w:rPr>
                <w:rFonts w:cstheme="minorHAnsi"/>
                <w:sz w:val="24"/>
                <w:szCs w:val="24"/>
              </w:rPr>
            </w:pPr>
          </w:p>
        </w:tc>
        <w:tc>
          <w:tcPr>
            <w:tcW w:w="3162" w:type="dxa"/>
          </w:tcPr>
          <w:p w:rsidR="0067097D" w:rsidRPr="00203E63" w:rsidRDefault="0067097D" w:rsidP="0067097D">
            <w:pPr>
              <w:jc w:val="both"/>
              <w:rPr>
                <w:rFonts w:cstheme="minorHAnsi"/>
                <w:b/>
                <w:sz w:val="24"/>
                <w:szCs w:val="24"/>
              </w:rPr>
            </w:pPr>
            <w:r w:rsidRPr="00203E63">
              <w:rPr>
                <w:rFonts w:cstheme="minorHAnsi"/>
                <w:b/>
                <w:sz w:val="24"/>
                <w:szCs w:val="24"/>
              </w:rPr>
              <w:t>dotacje na portale dzielnicowe nie powinny być udzielane w formie regrantingu</w:t>
            </w:r>
          </w:p>
          <w:p w:rsidR="0067097D" w:rsidRPr="00D11AF1" w:rsidRDefault="0067097D" w:rsidP="0067097D">
            <w:pPr>
              <w:autoSpaceDE w:val="0"/>
              <w:autoSpaceDN w:val="0"/>
              <w:adjustRightInd w:val="0"/>
              <w:jc w:val="both"/>
              <w:rPr>
                <w:rFonts w:cstheme="minorHAnsi"/>
                <w:sz w:val="24"/>
                <w:szCs w:val="24"/>
              </w:rPr>
            </w:pPr>
          </w:p>
        </w:tc>
        <w:tc>
          <w:tcPr>
            <w:tcW w:w="4536" w:type="dxa"/>
          </w:tcPr>
          <w:p w:rsidR="0067097D" w:rsidRDefault="00203E63" w:rsidP="00203E63">
            <w:pPr>
              <w:autoSpaceDE w:val="0"/>
              <w:autoSpaceDN w:val="0"/>
              <w:adjustRightInd w:val="0"/>
              <w:jc w:val="both"/>
              <w:rPr>
                <w:rFonts w:cstheme="minorHAnsi"/>
                <w:sz w:val="24"/>
                <w:szCs w:val="24"/>
              </w:rPr>
            </w:pPr>
            <w:r w:rsidRPr="001025C9">
              <w:rPr>
                <w:rFonts w:cstheme="minorHAnsi"/>
                <w:b/>
                <w:sz w:val="24"/>
                <w:szCs w:val="24"/>
              </w:rPr>
              <w:t xml:space="preserve">Krystyna </w:t>
            </w:r>
            <w:proofErr w:type="spellStart"/>
            <w:r w:rsidRPr="001025C9">
              <w:rPr>
                <w:rFonts w:cstheme="minorHAnsi"/>
                <w:b/>
                <w:sz w:val="24"/>
                <w:szCs w:val="24"/>
              </w:rPr>
              <w:t>Ejsmont</w:t>
            </w:r>
            <w:proofErr w:type="spellEnd"/>
            <w:r w:rsidRPr="00D11AF1">
              <w:rPr>
                <w:rFonts w:cstheme="minorHAnsi"/>
                <w:sz w:val="24"/>
                <w:szCs w:val="24"/>
              </w:rPr>
              <w:t xml:space="preserve"> </w:t>
            </w:r>
            <w:r>
              <w:rPr>
                <w:rFonts w:cstheme="minorHAnsi"/>
                <w:sz w:val="24"/>
                <w:szCs w:val="24"/>
              </w:rPr>
              <w:t>„</w:t>
            </w:r>
            <w:r w:rsidR="0067097D" w:rsidRPr="00D11AF1">
              <w:rPr>
                <w:rFonts w:cstheme="minorHAnsi"/>
                <w:sz w:val="24"/>
                <w:szCs w:val="24"/>
              </w:rPr>
              <w:t>Portal prowadzi się cały rok, a formuła regrantingu powoduje, że szanse na uzyskanie dotacji</w:t>
            </w:r>
            <w:r>
              <w:rPr>
                <w:rFonts w:cstheme="minorHAnsi"/>
                <w:sz w:val="24"/>
                <w:szCs w:val="24"/>
              </w:rPr>
              <w:t xml:space="preserve"> </w:t>
            </w:r>
            <w:r w:rsidR="0067097D" w:rsidRPr="00D11AF1">
              <w:rPr>
                <w:rFonts w:cstheme="minorHAnsi"/>
                <w:sz w:val="24"/>
                <w:szCs w:val="24"/>
              </w:rPr>
              <w:t>odsuwają się w czasie i jak wskazuje tegoroczny przykład, prowadząc</w:t>
            </w:r>
            <w:r w:rsidR="0067097D">
              <w:rPr>
                <w:rFonts w:cstheme="minorHAnsi"/>
                <w:sz w:val="24"/>
                <w:szCs w:val="24"/>
              </w:rPr>
              <w:t xml:space="preserve">y portale dzielnicowe otrzymali </w:t>
            </w:r>
            <w:r w:rsidR="0067097D" w:rsidRPr="00D11AF1">
              <w:rPr>
                <w:rFonts w:cstheme="minorHAnsi"/>
                <w:sz w:val="24"/>
                <w:szCs w:val="24"/>
              </w:rPr>
              <w:t>przez to wsparcie tylko w drugiej połowie roku. Wysokość kwot dotacji dla portali</w:t>
            </w:r>
            <w:r>
              <w:rPr>
                <w:rFonts w:cstheme="minorHAnsi"/>
                <w:sz w:val="24"/>
                <w:szCs w:val="24"/>
              </w:rPr>
              <w:t xml:space="preserve"> </w:t>
            </w:r>
            <w:r w:rsidR="0067097D" w:rsidRPr="00D11AF1">
              <w:rPr>
                <w:rFonts w:cstheme="minorHAnsi"/>
                <w:sz w:val="24"/>
                <w:szCs w:val="24"/>
              </w:rPr>
              <w:t>dzielnicowych/osiedlowych w Gdańsku jest zdecydowanie za niska, co odbija się na ich jakości.</w:t>
            </w:r>
            <w:r>
              <w:rPr>
                <w:rFonts w:cstheme="minorHAnsi"/>
                <w:sz w:val="24"/>
                <w:szCs w:val="24"/>
              </w:rPr>
              <w:t>”</w:t>
            </w:r>
          </w:p>
          <w:p w:rsidR="0067097D" w:rsidRDefault="0067097D">
            <w:pPr>
              <w:rPr>
                <w:sz w:val="24"/>
                <w:szCs w:val="24"/>
              </w:rPr>
            </w:pPr>
          </w:p>
        </w:tc>
        <w:tc>
          <w:tcPr>
            <w:tcW w:w="4355" w:type="dxa"/>
          </w:tcPr>
          <w:p w:rsidR="00B8262D" w:rsidRDefault="00B8262D" w:rsidP="00B8262D">
            <w:pPr>
              <w:rPr>
                <w:rFonts w:cstheme="minorHAnsi"/>
                <w:sz w:val="24"/>
                <w:szCs w:val="24"/>
              </w:rPr>
            </w:pPr>
            <w:r>
              <w:rPr>
                <w:rFonts w:cstheme="minorHAnsi"/>
                <w:sz w:val="24"/>
                <w:szCs w:val="24"/>
              </w:rPr>
              <w:t>Uwagę przyjęto i zostanie ona zastosowana Rozdziale 5, par.5 punkt 2 ust.22</w:t>
            </w:r>
          </w:p>
          <w:p w:rsidR="0067097D" w:rsidRPr="00D11AF1" w:rsidRDefault="0067097D" w:rsidP="00203E63">
            <w:pPr>
              <w:rPr>
                <w:rFonts w:cstheme="minorHAnsi"/>
                <w:sz w:val="24"/>
                <w:szCs w:val="24"/>
              </w:rPr>
            </w:pPr>
          </w:p>
        </w:tc>
      </w:tr>
      <w:tr w:rsidR="0067097D" w:rsidTr="00712E28">
        <w:tc>
          <w:tcPr>
            <w:tcW w:w="504" w:type="dxa"/>
          </w:tcPr>
          <w:p w:rsidR="0067097D" w:rsidRDefault="001025C9">
            <w:pPr>
              <w:rPr>
                <w:sz w:val="24"/>
                <w:szCs w:val="24"/>
              </w:rPr>
            </w:pPr>
            <w:r>
              <w:rPr>
                <w:sz w:val="24"/>
                <w:szCs w:val="24"/>
              </w:rPr>
              <w:t>4</w:t>
            </w:r>
          </w:p>
        </w:tc>
        <w:tc>
          <w:tcPr>
            <w:tcW w:w="1437" w:type="dxa"/>
          </w:tcPr>
          <w:p w:rsidR="0067097D" w:rsidRDefault="0067097D">
            <w:pPr>
              <w:rPr>
                <w:sz w:val="24"/>
                <w:szCs w:val="24"/>
              </w:rPr>
            </w:pPr>
            <w:r>
              <w:rPr>
                <w:sz w:val="24"/>
                <w:szCs w:val="24"/>
              </w:rPr>
              <w:t>Brak wskazania</w:t>
            </w:r>
          </w:p>
        </w:tc>
        <w:tc>
          <w:tcPr>
            <w:tcW w:w="3162" w:type="dxa"/>
          </w:tcPr>
          <w:p w:rsidR="0067097D" w:rsidRDefault="0067097D">
            <w:pPr>
              <w:rPr>
                <w:sz w:val="24"/>
                <w:szCs w:val="24"/>
              </w:rPr>
            </w:pPr>
            <w:r>
              <w:rPr>
                <w:sz w:val="24"/>
                <w:szCs w:val="24"/>
              </w:rPr>
              <w:t>Brak wskazania</w:t>
            </w:r>
          </w:p>
        </w:tc>
        <w:tc>
          <w:tcPr>
            <w:tcW w:w="4536" w:type="dxa"/>
          </w:tcPr>
          <w:p w:rsidR="0067097D" w:rsidRDefault="00203E63">
            <w:pPr>
              <w:rPr>
                <w:sz w:val="24"/>
                <w:szCs w:val="24"/>
              </w:rPr>
            </w:pPr>
            <w:r w:rsidRPr="0067097D">
              <w:rPr>
                <w:rFonts w:cstheme="minorHAnsi"/>
                <w:sz w:val="24"/>
                <w:szCs w:val="24"/>
              </w:rPr>
              <w:t>Anonim</w:t>
            </w:r>
            <w:r w:rsidRPr="00D11AF1">
              <w:rPr>
                <w:rFonts w:cstheme="minorHAnsi"/>
                <w:sz w:val="24"/>
                <w:szCs w:val="24"/>
              </w:rPr>
              <w:t xml:space="preserve"> </w:t>
            </w:r>
            <w:r>
              <w:rPr>
                <w:rFonts w:cstheme="minorHAnsi"/>
                <w:sz w:val="24"/>
                <w:szCs w:val="24"/>
              </w:rPr>
              <w:t>„</w:t>
            </w:r>
            <w:r w:rsidR="0067097D" w:rsidRPr="00D11AF1">
              <w:rPr>
                <w:rFonts w:cstheme="minorHAnsi"/>
                <w:sz w:val="24"/>
                <w:szCs w:val="24"/>
              </w:rPr>
              <w:t>Co tu konsultować bez podstawowych danych</w:t>
            </w:r>
            <w:r>
              <w:rPr>
                <w:rFonts w:cstheme="minorHAnsi"/>
                <w:sz w:val="24"/>
                <w:szCs w:val="24"/>
              </w:rPr>
              <w:t>”</w:t>
            </w:r>
          </w:p>
        </w:tc>
        <w:tc>
          <w:tcPr>
            <w:tcW w:w="4355" w:type="dxa"/>
          </w:tcPr>
          <w:p w:rsidR="0067097D" w:rsidRDefault="00B8262D" w:rsidP="00203E63">
            <w:pPr>
              <w:rPr>
                <w:sz w:val="24"/>
                <w:szCs w:val="24"/>
              </w:rPr>
            </w:pPr>
            <w:r>
              <w:rPr>
                <w:sz w:val="24"/>
                <w:szCs w:val="24"/>
              </w:rPr>
              <w:t>Nie dotyczy</w:t>
            </w:r>
          </w:p>
        </w:tc>
      </w:tr>
      <w:tr w:rsidR="0067097D" w:rsidTr="00712E28">
        <w:tc>
          <w:tcPr>
            <w:tcW w:w="504" w:type="dxa"/>
          </w:tcPr>
          <w:p w:rsidR="0067097D" w:rsidRDefault="00702011">
            <w:pPr>
              <w:rPr>
                <w:sz w:val="24"/>
                <w:szCs w:val="24"/>
              </w:rPr>
            </w:pPr>
            <w:r>
              <w:rPr>
                <w:sz w:val="24"/>
                <w:szCs w:val="24"/>
              </w:rPr>
              <w:lastRenderedPageBreak/>
              <w:t>5</w:t>
            </w:r>
          </w:p>
        </w:tc>
        <w:tc>
          <w:tcPr>
            <w:tcW w:w="1437" w:type="dxa"/>
          </w:tcPr>
          <w:p w:rsidR="0067097D" w:rsidRPr="00D11AF1" w:rsidRDefault="0067097D" w:rsidP="0067097D">
            <w:pPr>
              <w:autoSpaceDE w:val="0"/>
              <w:autoSpaceDN w:val="0"/>
              <w:adjustRightInd w:val="0"/>
              <w:jc w:val="both"/>
              <w:rPr>
                <w:rFonts w:cstheme="minorHAnsi"/>
                <w:sz w:val="24"/>
                <w:szCs w:val="24"/>
              </w:rPr>
            </w:pPr>
            <w:r>
              <w:rPr>
                <w:rFonts w:cstheme="minorHAnsi"/>
                <w:sz w:val="24"/>
                <w:szCs w:val="24"/>
              </w:rPr>
              <w:t xml:space="preserve">Rozdział II </w:t>
            </w:r>
            <w:r w:rsidRPr="00D11AF1">
              <w:rPr>
                <w:rFonts w:cstheme="minorHAnsi"/>
                <w:sz w:val="24"/>
                <w:szCs w:val="24"/>
              </w:rPr>
              <w:t>Cele główne i szczegółowe współpracy</w:t>
            </w:r>
          </w:p>
          <w:p w:rsidR="0067097D" w:rsidRDefault="0067097D">
            <w:pPr>
              <w:rPr>
                <w:sz w:val="24"/>
                <w:szCs w:val="24"/>
              </w:rPr>
            </w:pPr>
          </w:p>
        </w:tc>
        <w:tc>
          <w:tcPr>
            <w:tcW w:w="3162" w:type="dxa"/>
          </w:tcPr>
          <w:p w:rsidR="001025C9" w:rsidRPr="00D11AF1" w:rsidRDefault="001025C9" w:rsidP="001025C9">
            <w:pPr>
              <w:jc w:val="both"/>
              <w:rPr>
                <w:rFonts w:cstheme="minorHAnsi"/>
                <w:sz w:val="24"/>
                <w:szCs w:val="24"/>
              </w:rPr>
            </w:pPr>
            <w:r w:rsidRPr="00D11AF1">
              <w:rPr>
                <w:rFonts w:cstheme="minorHAnsi"/>
                <w:sz w:val="24"/>
                <w:szCs w:val="24"/>
              </w:rPr>
              <w:t>sugestia uzupełnienia celu:</w:t>
            </w: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 xml:space="preserve">2. Celem szczegółowym Programu na rok 2019 jest wzmacnianie potencjału organizacji pozarządowych przez podnoszenie kompetencji ich liderów i osób w nich działających, wspieranie integracji sektora oraz </w:t>
            </w:r>
            <w:r w:rsidRPr="00203E63">
              <w:rPr>
                <w:rFonts w:cstheme="minorHAnsi"/>
                <w:b/>
                <w:sz w:val="24"/>
                <w:szCs w:val="24"/>
              </w:rPr>
              <w:t xml:space="preserve">wzmacnianie rozwoju instytucjonalnego organizacji </w:t>
            </w:r>
            <w:r>
              <w:rPr>
                <w:rFonts w:cstheme="minorHAnsi"/>
                <w:sz w:val="24"/>
                <w:szCs w:val="24"/>
              </w:rPr>
              <w:br/>
              <w:t xml:space="preserve">i podnoszenie jakości </w:t>
            </w:r>
            <w:r w:rsidRPr="00D11AF1">
              <w:rPr>
                <w:rFonts w:cstheme="minorHAnsi"/>
                <w:sz w:val="24"/>
                <w:szCs w:val="24"/>
              </w:rPr>
              <w:t>komunikacji międzysektorowej.</w:t>
            </w:r>
          </w:p>
          <w:p w:rsidR="001025C9" w:rsidRDefault="001025C9" w:rsidP="001025C9">
            <w:pPr>
              <w:autoSpaceDE w:val="0"/>
              <w:autoSpaceDN w:val="0"/>
              <w:adjustRightInd w:val="0"/>
              <w:jc w:val="both"/>
              <w:rPr>
                <w:rFonts w:cstheme="minorHAnsi"/>
                <w:sz w:val="24"/>
                <w:szCs w:val="24"/>
              </w:rPr>
            </w:pPr>
          </w:p>
          <w:p w:rsidR="0067097D" w:rsidRDefault="0067097D" w:rsidP="001025C9">
            <w:pPr>
              <w:autoSpaceDE w:val="0"/>
              <w:autoSpaceDN w:val="0"/>
              <w:adjustRightInd w:val="0"/>
              <w:jc w:val="both"/>
              <w:rPr>
                <w:sz w:val="24"/>
                <w:szCs w:val="24"/>
              </w:rPr>
            </w:pPr>
          </w:p>
        </w:tc>
        <w:tc>
          <w:tcPr>
            <w:tcW w:w="4536" w:type="dxa"/>
          </w:tcPr>
          <w:p w:rsidR="001025C9" w:rsidRPr="00D11AF1" w:rsidRDefault="00203E63" w:rsidP="001025C9">
            <w:pPr>
              <w:autoSpaceDE w:val="0"/>
              <w:autoSpaceDN w:val="0"/>
              <w:adjustRightInd w:val="0"/>
              <w:jc w:val="both"/>
              <w:rPr>
                <w:rFonts w:cstheme="minorHAnsi"/>
                <w:sz w:val="24"/>
                <w:szCs w:val="24"/>
              </w:rPr>
            </w:pPr>
            <w:r w:rsidRPr="001025C9">
              <w:rPr>
                <w:rFonts w:cstheme="minorHAnsi"/>
                <w:b/>
                <w:sz w:val="24"/>
                <w:szCs w:val="24"/>
              </w:rPr>
              <w:t xml:space="preserve">Fundacja </w:t>
            </w:r>
            <w:proofErr w:type="spellStart"/>
            <w:r w:rsidRPr="001025C9">
              <w:rPr>
                <w:rFonts w:cstheme="minorHAnsi"/>
                <w:b/>
                <w:sz w:val="24"/>
                <w:szCs w:val="24"/>
              </w:rPr>
              <w:t>Pomysłodalnia</w:t>
            </w:r>
            <w:proofErr w:type="spellEnd"/>
            <w:r w:rsidRPr="00D11AF1">
              <w:rPr>
                <w:rFonts w:cstheme="minorHAnsi"/>
                <w:sz w:val="24"/>
                <w:szCs w:val="24"/>
              </w:rPr>
              <w:t xml:space="preserve"> </w:t>
            </w:r>
            <w:r>
              <w:rPr>
                <w:rFonts w:cstheme="minorHAnsi"/>
                <w:sz w:val="24"/>
                <w:szCs w:val="24"/>
              </w:rPr>
              <w:t>„</w:t>
            </w:r>
            <w:r w:rsidR="001025C9" w:rsidRPr="00D11AF1">
              <w:rPr>
                <w:rFonts w:cstheme="minorHAnsi"/>
                <w:sz w:val="24"/>
                <w:szCs w:val="24"/>
              </w:rPr>
              <w:t xml:space="preserve">Potrzebujemy silnych </w:t>
            </w:r>
            <w:proofErr w:type="spellStart"/>
            <w:r w:rsidR="001025C9" w:rsidRPr="00D11AF1">
              <w:rPr>
                <w:rFonts w:cstheme="minorHAnsi"/>
                <w:sz w:val="24"/>
                <w:szCs w:val="24"/>
              </w:rPr>
              <w:t>ngo</w:t>
            </w:r>
            <w:proofErr w:type="spellEnd"/>
            <w:r w:rsidR="001025C9" w:rsidRPr="00D11AF1">
              <w:rPr>
                <w:rFonts w:cstheme="minorHAnsi"/>
                <w:sz w:val="24"/>
                <w:szCs w:val="24"/>
              </w:rPr>
              <w:t>, które będą mogły być realnym partnerem władz. Specyfika aplikacji</w:t>
            </w:r>
            <w:r>
              <w:rPr>
                <w:rFonts w:cstheme="minorHAnsi"/>
                <w:sz w:val="24"/>
                <w:szCs w:val="24"/>
              </w:rPr>
              <w:t xml:space="preserve"> </w:t>
            </w:r>
            <w:r w:rsidR="001025C9" w:rsidRPr="00D11AF1">
              <w:rPr>
                <w:rFonts w:cstheme="minorHAnsi"/>
                <w:sz w:val="24"/>
                <w:szCs w:val="24"/>
              </w:rPr>
              <w:t>grantowych nie pozwala na przeznaczanie środków na infrastruktu</w:t>
            </w:r>
            <w:r w:rsidR="001025C9">
              <w:rPr>
                <w:rFonts w:cstheme="minorHAnsi"/>
                <w:sz w:val="24"/>
                <w:szCs w:val="24"/>
              </w:rPr>
              <w:t xml:space="preserve">rę, zakup nowoczesnego sprzętu, </w:t>
            </w:r>
            <w:r w:rsidR="001025C9" w:rsidRPr="00D11AF1">
              <w:rPr>
                <w:rFonts w:cstheme="minorHAnsi"/>
                <w:sz w:val="24"/>
                <w:szCs w:val="24"/>
              </w:rPr>
              <w:t>szkolenia itp. Warto albo umożliwić pozyskiwanie środków na te cel</w:t>
            </w:r>
            <w:r w:rsidR="001025C9">
              <w:rPr>
                <w:rFonts w:cstheme="minorHAnsi"/>
                <w:sz w:val="24"/>
                <w:szCs w:val="24"/>
              </w:rPr>
              <w:t xml:space="preserve">e w zmienionych aplikacjach lub </w:t>
            </w:r>
            <w:r w:rsidR="001025C9" w:rsidRPr="00D11AF1">
              <w:rPr>
                <w:rFonts w:cstheme="minorHAnsi"/>
                <w:sz w:val="24"/>
                <w:szCs w:val="24"/>
              </w:rPr>
              <w:t xml:space="preserve">rozpisywać osobne konkursy na to. Jeśli w założeniach ogólnych mówimy </w:t>
            </w:r>
            <w:r w:rsidR="001025C9">
              <w:rPr>
                <w:rFonts w:cstheme="minorHAnsi"/>
                <w:sz w:val="24"/>
                <w:szCs w:val="24"/>
              </w:rPr>
              <w:br/>
              <w:t xml:space="preserve">o partnerstwie, dajmy </w:t>
            </w:r>
            <w:r w:rsidR="001025C9" w:rsidRPr="00D11AF1">
              <w:rPr>
                <w:rFonts w:cstheme="minorHAnsi"/>
                <w:sz w:val="24"/>
                <w:szCs w:val="24"/>
              </w:rPr>
              <w:t>partnerstwu realną szansę na zaistnienie.</w:t>
            </w:r>
            <w:r>
              <w:rPr>
                <w:rFonts w:cstheme="minorHAnsi"/>
                <w:sz w:val="24"/>
                <w:szCs w:val="24"/>
              </w:rPr>
              <w:t>”</w:t>
            </w:r>
          </w:p>
          <w:p w:rsidR="0067097D" w:rsidRDefault="0067097D">
            <w:pPr>
              <w:rPr>
                <w:sz w:val="24"/>
                <w:szCs w:val="24"/>
              </w:rPr>
            </w:pPr>
          </w:p>
        </w:tc>
        <w:tc>
          <w:tcPr>
            <w:tcW w:w="4355" w:type="dxa"/>
          </w:tcPr>
          <w:p w:rsidR="0067097D" w:rsidRDefault="00B8262D" w:rsidP="00203E63">
            <w:pPr>
              <w:rPr>
                <w:sz w:val="24"/>
                <w:szCs w:val="24"/>
              </w:rPr>
            </w:pPr>
            <w:r>
              <w:rPr>
                <w:sz w:val="24"/>
                <w:szCs w:val="24"/>
              </w:rPr>
              <w:t>Proponowana zmiana nie została przyjęta, ze względu na fakt iż obecny kształt programu umożliwia wsparcie organizacje poprzez przekazanie sprzętu lub udostepnienie lokali. Sposób wsparcia instytucjonalnego był dyskutowany podczas spotkania plenarnego dla organizacji w dniu 12 lipca, o czym informowaliśmy w komunikatach dla organizacji (newsletter, strony www zarządzane przez UMG).</w:t>
            </w:r>
          </w:p>
        </w:tc>
      </w:tr>
      <w:tr w:rsidR="0067097D" w:rsidTr="00712E28">
        <w:tc>
          <w:tcPr>
            <w:tcW w:w="504" w:type="dxa"/>
          </w:tcPr>
          <w:p w:rsidR="0067097D" w:rsidRDefault="00702011">
            <w:pPr>
              <w:rPr>
                <w:sz w:val="24"/>
                <w:szCs w:val="24"/>
              </w:rPr>
            </w:pPr>
            <w:r>
              <w:rPr>
                <w:sz w:val="24"/>
                <w:szCs w:val="24"/>
              </w:rPr>
              <w:t>6</w:t>
            </w:r>
          </w:p>
        </w:tc>
        <w:tc>
          <w:tcPr>
            <w:tcW w:w="1437" w:type="dxa"/>
          </w:tcPr>
          <w:p w:rsidR="0067097D" w:rsidRDefault="001025C9">
            <w:pPr>
              <w:rPr>
                <w:sz w:val="24"/>
                <w:szCs w:val="24"/>
              </w:rPr>
            </w:pPr>
            <w:r>
              <w:rPr>
                <w:rFonts w:cstheme="minorHAnsi"/>
                <w:sz w:val="24"/>
                <w:szCs w:val="24"/>
              </w:rPr>
              <w:t xml:space="preserve">Rozdział IV </w:t>
            </w:r>
            <w:r w:rsidRPr="00D11AF1">
              <w:rPr>
                <w:rFonts w:cstheme="minorHAnsi"/>
                <w:sz w:val="24"/>
                <w:szCs w:val="24"/>
              </w:rPr>
              <w:t>§4. 1.</w:t>
            </w:r>
          </w:p>
        </w:tc>
        <w:tc>
          <w:tcPr>
            <w:tcW w:w="3162" w:type="dxa"/>
          </w:tcPr>
          <w:p w:rsidR="001025C9" w:rsidRDefault="001025C9" w:rsidP="001025C9">
            <w:pPr>
              <w:autoSpaceDE w:val="0"/>
              <w:autoSpaceDN w:val="0"/>
              <w:adjustRightInd w:val="0"/>
              <w:jc w:val="both"/>
              <w:rPr>
                <w:rFonts w:cstheme="minorHAnsi"/>
                <w:sz w:val="24"/>
                <w:szCs w:val="24"/>
              </w:rPr>
            </w:pPr>
            <w:r>
              <w:rPr>
                <w:rFonts w:cstheme="minorHAnsi"/>
                <w:sz w:val="24"/>
                <w:szCs w:val="24"/>
              </w:rPr>
              <w:t>dodanie punktów:</w:t>
            </w:r>
          </w:p>
          <w:p w:rsidR="001025C9" w:rsidRPr="00D11AF1" w:rsidRDefault="001025C9" w:rsidP="001025C9">
            <w:pPr>
              <w:autoSpaceDE w:val="0"/>
              <w:autoSpaceDN w:val="0"/>
              <w:adjustRightInd w:val="0"/>
              <w:jc w:val="both"/>
              <w:rPr>
                <w:rFonts w:cstheme="minorHAnsi"/>
                <w:sz w:val="24"/>
                <w:szCs w:val="24"/>
              </w:rPr>
            </w:pPr>
            <w:r>
              <w:rPr>
                <w:rFonts w:cstheme="minorHAnsi"/>
                <w:sz w:val="24"/>
                <w:szCs w:val="24"/>
              </w:rPr>
              <w:t xml:space="preserve">Rozdział IV </w:t>
            </w:r>
            <w:r w:rsidRPr="00D11AF1">
              <w:rPr>
                <w:rFonts w:cstheme="minorHAnsi"/>
                <w:sz w:val="24"/>
                <w:szCs w:val="24"/>
              </w:rPr>
              <w:t>Formy współpracy</w:t>
            </w: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§4. 1. Współpraca Miasta Gdańska z organizacjami odbywać się będzie głównie w formie:</w:t>
            </w:r>
          </w:p>
          <w:p w:rsidR="001025C9" w:rsidRPr="00203E63" w:rsidRDefault="001025C9" w:rsidP="001025C9">
            <w:pPr>
              <w:autoSpaceDE w:val="0"/>
              <w:autoSpaceDN w:val="0"/>
              <w:adjustRightInd w:val="0"/>
              <w:jc w:val="both"/>
              <w:rPr>
                <w:rFonts w:cstheme="minorHAnsi"/>
                <w:b/>
                <w:sz w:val="24"/>
                <w:szCs w:val="24"/>
              </w:rPr>
            </w:pPr>
            <w:r w:rsidRPr="00D11AF1">
              <w:rPr>
                <w:rFonts w:cstheme="minorHAnsi"/>
                <w:sz w:val="24"/>
                <w:szCs w:val="24"/>
              </w:rPr>
              <w:t xml:space="preserve">b) </w:t>
            </w:r>
            <w:r w:rsidRPr="00203E63">
              <w:rPr>
                <w:rFonts w:cstheme="minorHAnsi"/>
                <w:sz w:val="24"/>
                <w:szCs w:val="24"/>
              </w:rPr>
              <w:t>udzielania dotacji na wkłady własne</w:t>
            </w:r>
            <w:r w:rsidRPr="00D11AF1">
              <w:rPr>
                <w:rFonts w:cstheme="minorHAnsi"/>
                <w:sz w:val="24"/>
                <w:szCs w:val="24"/>
              </w:rPr>
              <w:t xml:space="preserve"> w projektach finansowanych z innych źródeł </w:t>
            </w:r>
            <w:r w:rsidRPr="00203E63">
              <w:rPr>
                <w:rFonts w:cstheme="minorHAnsi"/>
                <w:b/>
                <w:sz w:val="24"/>
                <w:szCs w:val="24"/>
              </w:rPr>
              <w:lastRenderedPageBreak/>
              <w:t>(za zasadach uwzględniających realia konkursowe),</w:t>
            </w:r>
          </w:p>
          <w:p w:rsidR="001025C9" w:rsidRPr="00D11AF1" w:rsidRDefault="001025C9" w:rsidP="001025C9">
            <w:pPr>
              <w:autoSpaceDE w:val="0"/>
              <w:autoSpaceDN w:val="0"/>
              <w:adjustRightInd w:val="0"/>
              <w:jc w:val="both"/>
              <w:rPr>
                <w:rFonts w:cstheme="minorHAnsi"/>
                <w:sz w:val="24"/>
                <w:szCs w:val="24"/>
              </w:rPr>
            </w:pP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2) pozafinansowej:</w:t>
            </w:r>
          </w:p>
          <w:p w:rsidR="001025C9" w:rsidRPr="00D11AF1" w:rsidRDefault="001025C9" w:rsidP="001025C9">
            <w:pPr>
              <w:autoSpaceDE w:val="0"/>
              <w:autoSpaceDN w:val="0"/>
              <w:adjustRightInd w:val="0"/>
              <w:jc w:val="both"/>
              <w:rPr>
                <w:rFonts w:cstheme="minorHAnsi"/>
                <w:sz w:val="24"/>
                <w:szCs w:val="24"/>
              </w:rPr>
            </w:pPr>
            <w:r w:rsidRPr="00203E63">
              <w:rPr>
                <w:rFonts w:cstheme="minorHAnsi"/>
                <w:b/>
                <w:sz w:val="24"/>
                <w:szCs w:val="24"/>
              </w:rPr>
              <w:t>e) nieodpłatnego udostępniania sal, pomieszczeń i sprzętu technicznego</w:t>
            </w:r>
            <w:r w:rsidRPr="00D11AF1">
              <w:rPr>
                <w:rFonts w:cstheme="minorHAnsi"/>
                <w:sz w:val="24"/>
                <w:szCs w:val="24"/>
              </w:rPr>
              <w:t xml:space="preserve"> w celu realizacji zadań statutowych organizacji,</w:t>
            </w:r>
          </w:p>
          <w:p w:rsidR="001025C9" w:rsidRPr="00D11AF1" w:rsidRDefault="001025C9" w:rsidP="001025C9">
            <w:pPr>
              <w:autoSpaceDE w:val="0"/>
              <w:autoSpaceDN w:val="0"/>
              <w:adjustRightInd w:val="0"/>
              <w:jc w:val="both"/>
              <w:rPr>
                <w:rFonts w:cstheme="minorHAnsi"/>
                <w:sz w:val="24"/>
                <w:szCs w:val="24"/>
              </w:rPr>
            </w:pPr>
          </w:p>
          <w:p w:rsidR="0067097D" w:rsidRDefault="0067097D" w:rsidP="001025C9">
            <w:pPr>
              <w:autoSpaceDE w:val="0"/>
              <w:autoSpaceDN w:val="0"/>
              <w:adjustRightInd w:val="0"/>
              <w:jc w:val="both"/>
              <w:rPr>
                <w:sz w:val="24"/>
                <w:szCs w:val="24"/>
              </w:rPr>
            </w:pPr>
          </w:p>
        </w:tc>
        <w:tc>
          <w:tcPr>
            <w:tcW w:w="4536" w:type="dxa"/>
          </w:tcPr>
          <w:p w:rsidR="001025C9" w:rsidRPr="00D11AF1" w:rsidRDefault="00203E63" w:rsidP="001025C9">
            <w:pPr>
              <w:autoSpaceDE w:val="0"/>
              <w:autoSpaceDN w:val="0"/>
              <w:adjustRightInd w:val="0"/>
              <w:jc w:val="both"/>
              <w:rPr>
                <w:rFonts w:cstheme="minorHAnsi"/>
                <w:sz w:val="24"/>
                <w:szCs w:val="24"/>
              </w:rPr>
            </w:pPr>
            <w:r w:rsidRPr="00D11AF1">
              <w:rPr>
                <w:rFonts w:cstheme="minorHAnsi"/>
                <w:b/>
                <w:sz w:val="24"/>
                <w:szCs w:val="24"/>
              </w:rPr>
              <w:lastRenderedPageBreak/>
              <w:t xml:space="preserve">Fundacja </w:t>
            </w:r>
            <w:proofErr w:type="spellStart"/>
            <w:r w:rsidRPr="00D11AF1">
              <w:rPr>
                <w:rFonts w:cstheme="minorHAnsi"/>
                <w:b/>
                <w:sz w:val="24"/>
                <w:szCs w:val="24"/>
              </w:rPr>
              <w:t>Pomysłodalnia</w:t>
            </w:r>
            <w:proofErr w:type="spellEnd"/>
            <w:r w:rsidRPr="00D11AF1">
              <w:rPr>
                <w:rFonts w:cstheme="minorHAnsi"/>
                <w:sz w:val="24"/>
                <w:szCs w:val="24"/>
              </w:rPr>
              <w:t>:</w:t>
            </w:r>
            <w:r>
              <w:rPr>
                <w:rFonts w:cstheme="minorHAnsi"/>
                <w:sz w:val="24"/>
                <w:szCs w:val="24"/>
              </w:rPr>
              <w:t xml:space="preserve"> „</w:t>
            </w:r>
            <w:r w:rsidR="001025C9" w:rsidRPr="00D11AF1">
              <w:rPr>
                <w:rFonts w:cstheme="minorHAnsi"/>
                <w:sz w:val="24"/>
                <w:szCs w:val="24"/>
              </w:rPr>
              <w:t xml:space="preserve">Zbyt często zdarza się, że </w:t>
            </w:r>
            <w:proofErr w:type="spellStart"/>
            <w:r w:rsidR="001025C9" w:rsidRPr="00D11AF1">
              <w:rPr>
                <w:rFonts w:cstheme="minorHAnsi"/>
                <w:sz w:val="24"/>
                <w:szCs w:val="24"/>
              </w:rPr>
              <w:t>ngo</w:t>
            </w:r>
            <w:proofErr w:type="spellEnd"/>
            <w:r w:rsidR="001025C9" w:rsidRPr="00D11AF1">
              <w:rPr>
                <w:rFonts w:cstheme="minorHAnsi"/>
                <w:sz w:val="24"/>
                <w:szCs w:val="24"/>
              </w:rPr>
              <w:t xml:space="preserve"> finansują miasto lub instytucje kultur</w:t>
            </w:r>
            <w:r w:rsidR="001025C9">
              <w:rPr>
                <w:rFonts w:cstheme="minorHAnsi"/>
                <w:sz w:val="24"/>
                <w:szCs w:val="24"/>
              </w:rPr>
              <w:t xml:space="preserve">y (IK), Dla złożonych projektów </w:t>
            </w:r>
            <w:r w:rsidR="001025C9" w:rsidRPr="00D11AF1">
              <w:rPr>
                <w:rFonts w:cstheme="minorHAnsi"/>
                <w:sz w:val="24"/>
                <w:szCs w:val="24"/>
              </w:rPr>
              <w:t>kulturalnych (szczególnie teatr!), w których ważna jest jakość techniczna, czasami jedyną szan</w:t>
            </w:r>
            <w:r w:rsidR="001025C9">
              <w:rPr>
                <w:rFonts w:cstheme="minorHAnsi"/>
                <w:sz w:val="24"/>
                <w:szCs w:val="24"/>
              </w:rPr>
              <w:t xml:space="preserve">są na </w:t>
            </w:r>
            <w:r w:rsidR="001025C9" w:rsidRPr="00D11AF1">
              <w:rPr>
                <w:rFonts w:cstheme="minorHAnsi"/>
                <w:sz w:val="24"/>
                <w:szCs w:val="24"/>
              </w:rPr>
              <w:t>powstanie jest skorzystanie z infrastruktury IK. Oczywiście, są pr</w:t>
            </w:r>
            <w:r w:rsidR="001025C9">
              <w:rPr>
                <w:rFonts w:cstheme="minorHAnsi"/>
                <w:sz w:val="24"/>
                <w:szCs w:val="24"/>
              </w:rPr>
              <w:t xml:space="preserve">zykłady pozytywne (np. Dada von </w:t>
            </w:r>
            <w:proofErr w:type="spellStart"/>
            <w:r w:rsidR="001025C9" w:rsidRPr="00D11AF1">
              <w:rPr>
                <w:rFonts w:cstheme="minorHAnsi"/>
                <w:sz w:val="24"/>
                <w:szCs w:val="24"/>
              </w:rPr>
              <w:t>Bzdulow</w:t>
            </w:r>
            <w:proofErr w:type="spellEnd"/>
            <w:r w:rsidR="001025C9" w:rsidRPr="00D11AF1">
              <w:rPr>
                <w:rFonts w:cstheme="minorHAnsi"/>
                <w:sz w:val="24"/>
                <w:szCs w:val="24"/>
              </w:rPr>
              <w:t xml:space="preserve"> w Teatrze Wybrzeże), ale chodzi o </w:t>
            </w:r>
            <w:r w:rsidR="001025C9" w:rsidRPr="00D11AF1">
              <w:rPr>
                <w:rFonts w:cstheme="minorHAnsi"/>
                <w:sz w:val="24"/>
                <w:szCs w:val="24"/>
              </w:rPr>
              <w:lastRenderedPageBreak/>
              <w:t>rozszerzenie takich</w:t>
            </w:r>
            <w:r w:rsidR="001025C9">
              <w:rPr>
                <w:rFonts w:cstheme="minorHAnsi"/>
                <w:sz w:val="24"/>
                <w:szCs w:val="24"/>
              </w:rPr>
              <w:t xml:space="preserve"> możliwości. Chętnie pomożemy w </w:t>
            </w:r>
            <w:r w:rsidR="001025C9" w:rsidRPr="00D11AF1">
              <w:rPr>
                <w:rFonts w:cstheme="minorHAnsi"/>
                <w:sz w:val="24"/>
                <w:szCs w:val="24"/>
              </w:rPr>
              <w:t>stworzeniu mechanizmu, który zwiększyłby możliwość korzystan</w:t>
            </w:r>
            <w:r w:rsidR="001025C9">
              <w:rPr>
                <w:rFonts w:cstheme="minorHAnsi"/>
                <w:sz w:val="24"/>
                <w:szCs w:val="24"/>
              </w:rPr>
              <w:t xml:space="preserve">ia z sal, pomieszczeń i sprzętu </w:t>
            </w:r>
            <w:r w:rsidR="001025C9" w:rsidRPr="00D11AF1">
              <w:rPr>
                <w:rFonts w:cstheme="minorHAnsi"/>
                <w:sz w:val="24"/>
                <w:szCs w:val="24"/>
              </w:rPr>
              <w:t>technicznego, wiemy, że wymaga to pewnych warunków mini</w:t>
            </w:r>
            <w:r w:rsidR="001025C9">
              <w:rPr>
                <w:rFonts w:cstheme="minorHAnsi"/>
                <w:sz w:val="24"/>
                <w:szCs w:val="24"/>
              </w:rPr>
              <w:t xml:space="preserve">malnych (np. jakość artystyczna </w:t>
            </w:r>
            <w:r w:rsidR="001025C9" w:rsidRPr="00D11AF1">
              <w:rPr>
                <w:rFonts w:cstheme="minorHAnsi"/>
                <w:sz w:val="24"/>
                <w:szCs w:val="24"/>
              </w:rPr>
              <w:t>tkwiąca potencjalnie w projekcie, którą mogą uwiarygadniać nazwisk</w:t>
            </w:r>
            <w:r w:rsidR="001025C9">
              <w:rPr>
                <w:rFonts w:cstheme="minorHAnsi"/>
                <w:sz w:val="24"/>
                <w:szCs w:val="24"/>
              </w:rPr>
              <w:t xml:space="preserve">a realizatorów i rekomendacje). </w:t>
            </w:r>
            <w:r w:rsidR="001025C9" w:rsidRPr="00D11AF1">
              <w:rPr>
                <w:rFonts w:cstheme="minorHAnsi"/>
                <w:sz w:val="24"/>
                <w:szCs w:val="24"/>
              </w:rPr>
              <w:t>IK artystycznej z jednej strony mają swoje budżety, a z drugi</w:t>
            </w:r>
            <w:r w:rsidR="001025C9">
              <w:rPr>
                <w:rFonts w:cstheme="minorHAnsi"/>
                <w:sz w:val="24"/>
                <w:szCs w:val="24"/>
              </w:rPr>
              <w:t xml:space="preserve">ej nie chcą "zamazywać" swojego </w:t>
            </w:r>
            <w:r w:rsidR="001025C9" w:rsidRPr="00D11AF1">
              <w:rPr>
                <w:rFonts w:cstheme="minorHAnsi"/>
                <w:sz w:val="24"/>
                <w:szCs w:val="24"/>
              </w:rPr>
              <w:t xml:space="preserve">wizerunku poprzez zbyt częste </w:t>
            </w:r>
            <w:r w:rsidR="001025C9">
              <w:rPr>
                <w:rFonts w:cstheme="minorHAnsi"/>
                <w:sz w:val="24"/>
                <w:szCs w:val="24"/>
              </w:rPr>
              <w:br/>
            </w:r>
            <w:r w:rsidR="001025C9" w:rsidRPr="00D11AF1">
              <w:rPr>
                <w:rFonts w:cstheme="minorHAnsi"/>
                <w:sz w:val="24"/>
                <w:szCs w:val="24"/>
              </w:rPr>
              <w:t>i czasami niepewne "inicjatywy". Przy dobrej woli oraz elastyczności,</w:t>
            </w: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uda się stworzyć mechanizm, który będzie osłabiać lęki i niechęć.</w:t>
            </w:r>
            <w:r w:rsidR="00203E63">
              <w:rPr>
                <w:rFonts w:cstheme="minorHAnsi"/>
                <w:sz w:val="24"/>
                <w:szCs w:val="24"/>
              </w:rPr>
              <w:t>”</w:t>
            </w:r>
          </w:p>
          <w:p w:rsidR="0067097D" w:rsidRDefault="0067097D">
            <w:pPr>
              <w:rPr>
                <w:sz w:val="24"/>
                <w:szCs w:val="24"/>
              </w:rPr>
            </w:pPr>
          </w:p>
        </w:tc>
        <w:tc>
          <w:tcPr>
            <w:tcW w:w="4355" w:type="dxa"/>
          </w:tcPr>
          <w:p w:rsidR="0067097D" w:rsidRDefault="00B8262D" w:rsidP="00203E63">
            <w:pPr>
              <w:rPr>
                <w:sz w:val="24"/>
                <w:szCs w:val="24"/>
              </w:rPr>
            </w:pPr>
            <w:r>
              <w:rPr>
                <w:sz w:val="24"/>
                <w:szCs w:val="24"/>
              </w:rPr>
              <w:lastRenderedPageBreak/>
              <w:t xml:space="preserve">Uwaga zgłoszona do punktu b) nie zostanie uwzględniona, ze względu na fakt, iż zapis jest niejasny i niezrozumiały. </w:t>
            </w:r>
          </w:p>
          <w:p w:rsidR="00B8262D" w:rsidRDefault="00B8262D" w:rsidP="00203E63">
            <w:pPr>
              <w:rPr>
                <w:sz w:val="24"/>
                <w:szCs w:val="24"/>
              </w:rPr>
            </w:pPr>
          </w:p>
          <w:p w:rsidR="00B8262D" w:rsidRDefault="00B8262D" w:rsidP="00203E63">
            <w:pPr>
              <w:rPr>
                <w:sz w:val="24"/>
                <w:szCs w:val="24"/>
              </w:rPr>
            </w:pPr>
            <w:r>
              <w:rPr>
                <w:sz w:val="24"/>
                <w:szCs w:val="24"/>
              </w:rPr>
              <w:t xml:space="preserve">Uwaga zgłoszona w punkcie e) nie zostanie uwzględniona, ponieważ już istniejący zapis w Rozdziale 4 uwzględnia również nieodpłatne udostępnianie sal, pomieszczeń i sprzętu technicznego. </w:t>
            </w:r>
            <w:r>
              <w:rPr>
                <w:sz w:val="24"/>
                <w:szCs w:val="24"/>
              </w:rPr>
              <w:lastRenderedPageBreak/>
              <w:t xml:space="preserve">Odbywa się to na warunkach regulowanych w umowie z UMG. </w:t>
            </w:r>
          </w:p>
        </w:tc>
      </w:tr>
      <w:tr w:rsidR="0067097D" w:rsidTr="00712E28">
        <w:tc>
          <w:tcPr>
            <w:tcW w:w="504" w:type="dxa"/>
          </w:tcPr>
          <w:p w:rsidR="0067097D" w:rsidRDefault="00702011" w:rsidP="00702011">
            <w:pPr>
              <w:rPr>
                <w:sz w:val="24"/>
                <w:szCs w:val="24"/>
              </w:rPr>
            </w:pPr>
            <w:r>
              <w:rPr>
                <w:sz w:val="24"/>
                <w:szCs w:val="24"/>
              </w:rPr>
              <w:lastRenderedPageBreak/>
              <w:t>7</w:t>
            </w:r>
            <w:r w:rsidR="00640CCD">
              <w:rPr>
                <w:sz w:val="24"/>
                <w:szCs w:val="24"/>
              </w:rPr>
              <w:t xml:space="preserve"> i </w:t>
            </w:r>
            <w:r>
              <w:rPr>
                <w:sz w:val="24"/>
                <w:szCs w:val="24"/>
              </w:rPr>
              <w:t>8</w:t>
            </w:r>
          </w:p>
        </w:tc>
        <w:tc>
          <w:tcPr>
            <w:tcW w:w="1437" w:type="dxa"/>
          </w:tcPr>
          <w:p w:rsidR="0067097D" w:rsidRDefault="001025C9">
            <w:pPr>
              <w:rPr>
                <w:sz w:val="24"/>
                <w:szCs w:val="24"/>
              </w:rPr>
            </w:pPr>
            <w:r w:rsidRPr="00D11AF1">
              <w:rPr>
                <w:rFonts w:cstheme="minorHAnsi"/>
                <w:sz w:val="24"/>
                <w:szCs w:val="24"/>
              </w:rPr>
              <w:t>w Rozdzial</w:t>
            </w:r>
            <w:r>
              <w:rPr>
                <w:rFonts w:cstheme="minorHAnsi"/>
                <w:sz w:val="24"/>
                <w:szCs w:val="24"/>
              </w:rPr>
              <w:t>e V, par. 5, ust. 2., w pkt. 6)</w:t>
            </w:r>
          </w:p>
        </w:tc>
        <w:tc>
          <w:tcPr>
            <w:tcW w:w="3162" w:type="dxa"/>
          </w:tcPr>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Proponujemy zmianę w Rozdzial</w:t>
            </w:r>
            <w:r>
              <w:rPr>
                <w:rFonts w:cstheme="minorHAnsi"/>
                <w:sz w:val="24"/>
                <w:szCs w:val="24"/>
              </w:rPr>
              <w:t xml:space="preserve">e V, par. 5, ust. 2., w pkt. 6) </w:t>
            </w:r>
            <w:r w:rsidRPr="00D11AF1">
              <w:rPr>
                <w:rFonts w:cstheme="minorHAnsi"/>
                <w:sz w:val="24"/>
                <w:szCs w:val="24"/>
              </w:rPr>
              <w:t>przeciwdziałania uzależnieniom i patologiom społecznym (WRS)</w:t>
            </w:r>
            <w:r>
              <w:rPr>
                <w:rFonts w:cstheme="minorHAnsi"/>
                <w:sz w:val="24"/>
                <w:szCs w:val="24"/>
              </w:rPr>
              <w:t xml:space="preserve"> </w:t>
            </w:r>
            <w:r w:rsidRPr="00D11AF1">
              <w:rPr>
                <w:rFonts w:cstheme="minorHAnsi"/>
                <w:sz w:val="24"/>
                <w:szCs w:val="24"/>
              </w:rPr>
              <w:t xml:space="preserve">poprzez dopisanie </w:t>
            </w:r>
            <w:proofErr w:type="spellStart"/>
            <w:r w:rsidRPr="00D11AF1">
              <w:rPr>
                <w:rFonts w:cstheme="minorHAnsi"/>
                <w:sz w:val="24"/>
                <w:szCs w:val="24"/>
              </w:rPr>
              <w:t>ppkt</w:t>
            </w:r>
            <w:proofErr w:type="spellEnd"/>
            <w:r w:rsidRPr="00D11AF1">
              <w:rPr>
                <w:rFonts w:cstheme="minorHAnsi"/>
                <w:sz w:val="24"/>
                <w:szCs w:val="24"/>
              </w:rPr>
              <w:t>.</w:t>
            </w:r>
          </w:p>
          <w:p w:rsidR="001025C9" w:rsidRPr="00203E63" w:rsidRDefault="001025C9" w:rsidP="001025C9">
            <w:pPr>
              <w:autoSpaceDE w:val="0"/>
              <w:autoSpaceDN w:val="0"/>
              <w:adjustRightInd w:val="0"/>
              <w:jc w:val="both"/>
              <w:rPr>
                <w:rFonts w:cstheme="minorHAnsi"/>
                <w:b/>
                <w:sz w:val="24"/>
                <w:szCs w:val="24"/>
              </w:rPr>
            </w:pPr>
            <w:r w:rsidRPr="00203E63">
              <w:rPr>
                <w:rFonts w:cstheme="minorHAnsi"/>
                <w:b/>
                <w:sz w:val="24"/>
                <w:szCs w:val="24"/>
              </w:rPr>
              <w:t xml:space="preserve">d) w zakresie pomocy postpenitencjarnej </w:t>
            </w:r>
            <w:r w:rsidRPr="00203E63">
              <w:rPr>
                <w:rFonts w:cstheme="minorHAnsi"/>
                <w:b/>
                <w:sz w:val="24"/>
                <w:szCs w:val="24"/>
              </w:rPr>
              <w:lastRenderedPageBreak/>
              <w:t>(profilaktycznej, terapeutycznej, resocjalizacyjnej, readaptacyjnej) celem zapobiegania przestępczości i przeciwdziałania powrotowi do przestępstwa.</w:t>
            </w:r>
          </w:p>
          <w:p w:rsidR="0067097D" w:rsidRDefault="0067097D" w:rsidP="001025C9">
            <w:pPr>
              <w:autoSpaceDE w:val="0"/>
              <w:autoSpaceDN w:val="0"/>
              <w:adjustRightInd w:val="0"/>
              <w:jc w:val="both"/>
              <w:rPr>
                <w:sz w:val="24"/>
                <w:szCs w:val="24"/>
              </w:rPr>
            </w:pPr>
          </w:p>
        </w:tc>
        <w:tc>
          <w:tcPr>
            <w:tcW w:w="4536" w:type="dxa"/>
          </w:tcPr>
          <w:p w:rsidR="001025C9" w:rsidRPr="00D11AF1" w:rsidRDefault="00203E63" w:rsidP="001025C9">
            <w:pPr>
              <w:autoSpaceDE w:val="0"/>
              <w:autoSpaceDN w:val="0"/>
              <w:adjustRightInd w:val="0"/>
              <w:jc w:val="both"/>
              <w:rPr>
                <w:rFonts w:cstheme="minorHAnsi"/>
                <w:sz w:val="24"/>
                <w:szCs w:val="24"/>
              </w:rPr>
            </w:pPr>
            <w:r w:rsidRPr="00734697">
              <w:rPr>
                <w:rFonts w:cstheme="minorHAnsi"/>
                <w:b/>
                <w:sz w:val="24"/>
                <w:szCs w:val="24"/>
              </w:rPr>
              <w:lastRenderedPageBreak/>
              <w:t>Fundacja JEST MOŻLIWE</w:t>
            </w:r>
            <w:r>
              <w:rPr>
                <w:rFonts w:cstheme="minorHAnsi"/>
                <w:b/>
                <w:sz w:val="24"/>
                <w:szCs w:val="24"/>
              </w:rPr>
              <w:t xml:space="preserve"> </w:t>
            </w:r>
            <w:r w:rsidRPr="00734697">
              <w:rPr>
                <w:rFonts w:cstheme="minorHAnsi"/>
                <w:sz w:val="24"/>
                <w:szCs w:val="24"/>
              </w:rPr>
              <w:t>(dwa zgłoszenia, w którym drugie stanowi uzupełnienie uzasadnienia)</w:t>
            </w:r>
            <w:r>
              <w:rPr>
                <w:rFonts w:cstheme="minorHAnsi"/>
                <w:sz w:val="24"/>
                <w:szCs w:val="24"/>
              </w:rPr>
              <w:t xml:space="preserve"> „</w:t>
            </w:r>
            <w:r w:rsidR="001025C9">
              <w:rPr>
                <w:rFonts w:cstheme="minorHAnsi"/>
                <w:sz w:val="24"/>
                <w:szCs w:val="24"/>
              </w:rPr>
              <w:t xml:space="preserve">(…) </w:t>
            </w:r>
            <w:r w:rsidR="001025C9" w:rsidRPr="00D11AF1">
              <w:rPr>
                <w:rFonts w:cstheme="minorHAnsi"/>
                <w:sz w:val="24"/>
                <w:szCs w:val="24"/>
              </w:rPr>
              <w:t>Analiza systemu pomocowego funkcjonującego na terenie Gdań</w:t>
            </w:r>
            <w:r w:rsidR="001025C9">
              <w:rPr>
                <w:rFonts w:cstheme="minorHAnsi"/>
                <w:sz w:val="24"/>
                <w:szCs w:val="24"/>
              </w:rPr>
              <w:t xml:space="preserve">ska oraz doświadczenia własne w </w:t>
            </w:r>
            <w:r w:rsidR="001025C9" w:rsidRPr="00D11AF1">
              <w:rPr>
                <w:rFonts w:cstheme="minorHAnsi"/>
                <w:sz w:val="24"/>
                <w:szCs w:val="24"/>
              </w:rPr>
              <w:t>obszarze terapii i readaptacji społecznej skazanych (w szczegó</w:t>
            </w:r>
            <w:r w:rsidR="001025C9">
              <w:rPr>
                <w:rFonts w:cstheme="minorHAnsi"/>
                <w:sz w:val="24"/>
                <w:szCs w:val="24"/>
              </w:rPr>
              <w:t xml:space="preserve">lności opuszczających jednostki </w:t>
            </w:r>
            <w:r w:rsidR="001025C9" w:rsidRPr="00D11AF1">
              <w:rPr>
                <w:rFonts w:cstheme="minorHAnsi"/>
                <w:sz w:val="24"/>
                <w:szCs w:val="24"/>
              </w:rPr>
              <w:t xml:space="preserve">penitencjarne) jednoznacznie </w:t>
            </w:r>
            <w:r w:rsidR="001025C9" w:rsidRPr="00D11AF1">
              <w:rPr>
                <w:rFonts w:cstheme="minorHAnsi"/>
                <w:sz w:val="24"/>
                <w:szCs w:val="24"/>
              </w:rPr>
              <w:lastRenderedPageBreak/>
              <w:t>wskazuje na potrzebę działań w tym zakresie.</w:t>
            </w:r>
            <w:r>
              <w:rPr>
                <w:rFonts w:cstheme="minorHAnsi"/>
                <w:sz w:val="24"/>
                <w:szCs w:val="24"/>
              </w:rPr>
              <w:t>”</w:t>
            </w:r>
          </w:p>
          <w:p w:rsidR="0067097D" w:rsidRDefault="0067097D">
            <w:pPr>
              <w:rPr>
                <w:sz w:val="24"/>
                <w:szCs w:val="24"/>
              </w:rPr>
            </w:pPr>
          </w:p>
        </w:tc>
        <w:tc>
          <w:tcPr>
            <w:tcW w:w="4355" w:type="dxa"/>
          </w:tcPr>
          <w:p w:rsidR="0067097D" w:rsidRDefault="001C2782" w:rsidP="00203E63">
            <w:pPr>
              <w:autoSpaceDE w:val="0"/>
              <w:autoSpaceDN w:val="0"/>
              <w:adjustRightInd w:val="0"/>
              <w:jc w:val="both"/>
              <w:rPr>
                <w:sz w:val="24"/>
                <w:szCs w:val="24"/>
              </w:rPr>
            </w:pPr>
            <w:r>
              <w:rPr>
                <w:sz w:val="24"/>
                <w:szCs w:val="24"/>
              </w:rPr>
              <w:lastRenderedPageBreak/>
              <w:t>Proponowana zmiana nie może zostać przyjęta ze względu na ryzyko wprowadzenia zapisu, który będzie niemożliwy do dalszego procedowania. Wynika to z podziału kompetencji pomiędzy poszczególnymi organami samorządowymi, który wynika z ustawy o pomocy społecznej</w:t>
            </w:r>
            <w:r w:rsidR="00583390">
              <w:rPr>
                <w:sz w:val="24"/>
                <w:szCs w:val="24"/>
              </w:rPr>
              <w:t xml:space="preserve">. Nie zmienia to faktu, iż </w:t>
            </w:r>
            <w:r w:rsidR="00583390">
              <w:rPr>
                <w:sz w:val="24"/>
                <w:szCs w:val="24"/>
              </w:rPr>
              <w:lastRenderedPageBreak/>
              <w:t xml:space="preserve">projekty skierowane do tej grupy są możliwe, w zakresie pomocy społecznej, Programu profilaktyki uzależnień, Programu profilaktyki zdrowotnej, ochrony zdrowia psychicznego, zadań wspierających rozwój społeczności lokalnych. </w:t>
            </w:r>
          </w:p>
        </w:tc>
      </w:tr>
      <w:tr w:rsidR="0067097D" w:rsidTr="00712E28">
        <w:tc>
          <w:tcPr>
            <w:tcW w:w="504" w:type="dxa"/>
          </w:tcPr>
          <w:p w:rsidR="0067097D" w:rsidRDefault="00702011">
            <w:pPr>
              <w:rPr>
                <w:sz w:val="24"/>
                <w:szCs w:val="24"/>
              </w:rPr>
            </w:pPr>
            <w:r>
              <w:rPr>
                <w:sz w:val="24"/>
                <w:szCs w:val="24"/>
              </w:rPr>
              <w:lastRenderedPageBreak/>
              <w:t>9</w:t>
            </w:r>
          </w:p>
        </w:tc>
        <w:tc>
          <w:tcPr>
            <w:tcW w:w="1437" w:type="dxa"/>
          </w:tcPr>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Rozdział VI</w:t>
            </w:r>
          </w:p>
          <w:p w:rsidR="0067097D" w:rsidRDefault="001025C9" w:rsidP="001025C9">
            <w:pPr>
              <w:rPr>
                <w:sz w:val="24"/>
                <w:szCs w:val="24"/>
              </w:rPr>
            </w:pPr>
            <w:r w:rsidRPr="00D11AF1">
              <w:rPr>
                <w:rFonts w:cstheme="minorHAnsi"/>
                <w:sz w:val="24"/>
                <w:szCs w:val="24"/>
              </w:rPr>
              <w:t>Zasady i tryb organizacji konkursów</w:t>
            </w:r>
          </w:p>
        </w:tc>
        <w:tc>
          <w:tcPr>
            <w:tcW w:w="3162" w:type="dxa"/>
          </w:tcPr>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46"/>
            </w:tblGrid>
            <w:tr w:rsidR="001025C9" w:rsidRPr="00D11AF1" w:rsidTr="003B7205">
              <w:tc>
                <w:tcPr>
                  <w:tcW w:w="4531" w:type="dxa"/>
                </w:tcPr>
                <w:p w:rsidR="001025C9" w:rsidRPr="00203E63" w:rsidRDefault="001025C9" w:rsidP="001025C9">
                  <w:pPr>
                    <w:autoSpaceDE w:val="0"/>
                    <w:autoSpaceDN w:val="0"/>
                    <w:adjustRightInd w:val="0"/>
                    <w:jc w:val="both"/>
                    <w:rPr>
                      <w:rFonts w:cstheme="minorHAnsi"/>
                      <w:b/>
                      <w:sz w:val="24"/>
                      <w:szCs w:val="24"/>
                    </w:rPr>
                  </w:pPr>
                  <w:r w:rsidRPr="00D11AF1">
                    <w:rPr>
                      <w:rFonts w:cstheme="minorHAnsi"/>
                      <w:sz w:val="24"/>
                      <w:szCs w:val="24"/>
                    </w:rPr>
                    <w:t>Par. 6. 2. Projekty zarządzeń określających szczegółowe warun</w:t>
                  </w:r>
                  <w:r>
                    <w:rPr>
                      <w:rFonts w:cstheme="minorHAnsi"/>
                      <w:sz w:val="24"/>
                      <w:szCs w:val="24"/>
                    </w:rPr>
                    <w:t xml:space="preserve">ki konkursów są przedkładane do </w:t>
                  </w:r>
                  <w:r w:rsidRPr="00D11AF1">
                    <w:rPr>
                      <w:rFonts w:cstheme="minorHAnsi"/>
                      <w:sz w:val="24"/>
                      <w:szCs w:val="24"/>
                    </w:rPr>
                    <w:t xml:space="preserve">zaopiniowania Gdańskiej Radzie Działalności Pożytku Publicznego </w:t>
                  </w:r>
                  <w:r w:rsidRPr="00203E63">
                    <w:rPr>
                      <w:rFonts w:cstheme="minorHAnsi"/>
                      <w:b/>
                      <w:sz w:val="24"/>
                      <w:szCs w:val="24"/>
                    </w:rPr>
                    <w:t>oraz poddane konsultacjom</w:t>
                  </w:r>
                </w:p>
                <w:p w:rsidR="001025C9" w:rsidRPr="00D11AF1" w:rsidRDefault="001025C9" w:rsidP="001025C9">
                  <w:pPr>
                    <w:autoSpaceDE w:val="0"/>
                    <w:autoSpaceDN w:val="0"/>
                    <w:adjustRightInd w:val="0"/>
                    <w:jc w:val="both"/>
                    <w:rPr>
                      <w:rFonts w:cstheme="minorHAnsi"/>
                      <w:sz w:val="24"/>
                      <w:szCs w:val="24"/>
                    </w:rPr>
                  </w:pPr>
                  <w:r w:rsidRPr="00203E63">
                    <w:rPr>
                      <w:rFonts w:cstheme="minorHAnsi"/>
                      <w:b/>
                      <w:sz w:val="24"/>
                      <w:szCs w:val="24"/>
                    </w:rPr>
                    <w:t>środowiskowym</w:t>
                  </w:r>
                </w:p>
              </w:tc>
            </w:tr>
            <w:tr w:rsidR="001025C9" w:rsidRPr="00D11AF1" w:rsidTr="003B7205">
              <w:tc>
                <w:tcPr>
                  <w:tcW w:w="4531" w:type="dxa"/>
                </w:tcPr>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4. W skład komisji konkursowych wchodzą:</w:t>
                  </w: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1) 3 przedstawiciele Prezydenta;</w:t>
                  </w: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 xml:space="preserve">2) </w:t>
                  </w:r>
                  <w:r w:rsidRPr="00203E63">
                    <w:rPr>
                      <w:rFonts w:cstheme="minorHAnsi"/>
                      <w:b/>
                      <w:sz w:val="24"/>
                      <w:szCs w:val="24"/>
                    </w:rPr>
                    <w:t>4 przedstawiciele organizacji.</w:t>
                  </w:r>
                </w:p>
                <w:tbl>
                  <w:tblPr>
                    <w:tblStyle w:val="Tabela-Siatk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1"/>
                  </w:tblGrid>
                  <w:tr w:rsidR="001025C9" w:rsidRPr="00D11AF1" w:rsidTr="001025C9">
                    <w:tc>
                      <w:tcPr>
                        <w:tcW w:w="2551" w:type="dxa"/>
                      </w:tcPr>
                      <w:p w:rsidR="001025C9" w:rsidRPr="00D11AF1" w:rsidRDefault="001025C9" w:rsidP="00F65FF1">
                        <w:pPr>
                          <w:autoSpaceDE w:val="0"/>
                          <w:autoSpaceDN w:val="0"/>
                          <w:adjustRightInd w:val="0"/>
                          <w:jc w:val="both"/>
                          <w:rPr>
                            <w:rFonts w:cstheme="minorHAnsi"/>
                            <w:sz w:val="24"/>
                            <w:szCs w:val="24"/>
                          </w:rPr>
                        </w:pPr>
                        <w:r w:rsidRPr="00D11AF1">
                          <w:rPr>
                            <w:rFonts w:cstheme="minorHAnsi"/>
                            <w:sz w:val="24"/>
                            <w:szCs w:val="24"/>
                          </w:rPr>
                          <w:t xml:space="preserve">5. Przedstawicieli organizacji w komisjach </w:t>
                        </w:r>
                        <w:r w:rsidRPr="00D11AF1">
                          <w:rPr>
                            <w:rFonts w:cstheme="minorHAnsi"/>
                            <w:sz w:val="24"/>
                            <w:szCs w:val="24"/>
                          </w:rPr>
                          <w:lastRenderedPageBreak/>
                          <w:t>konkursowych ws</w:t>
                        </w:r>
                        <w:r>
                          <w:rPr>
                            <w:rFonts w:cstheme="minorHAnsi"/>
                            <w:sz w:val="24"/>
                            <w:szCs w:val="24"/>
                          </w:rPr>
                          <w:t xml:space="preserve">kazuje Gdańska Rada Organizacji </w:t>
                        </w:r>
                        <w:r w:rsidRPr="00D11AF1">
                          <w:rPr>
                            <w:rFonts w:cstheme="minorHAnsi"/>
                            <w:sz w:val="24"/>
                            <w:szCs w:val="24"/>
                          </w:rPr>
                          <w:t>Pozarządowych z listy osób rekomendowanych corocznie podczas pl</w:t>
                        </w:r>
                        <w:r>
                          <w:rPr>
                            <w:rFonts w:cstheme="minorHAnsi"/>
                            <w:sz w:val="24"/>
                            <w:szCs w:val="24"/>
                          </w:rPr>
                          <w:t xml:space="preserve">enarnego spotkania przy udziale </w:t>
                        </w:r>
                        <w:r w:rsidRPr="00D11AF1">
                          <w:rPr>
                            <w:rFonts w:cstheme="minorHAnsi"/>
                            <w:sz w:val="24"/>
                            <w:szCs w:val="24"/>
                          </w:rPr>
                          <w:t xml:space="preserve">przedstawiciela Prezydenta, </w:t>
                        </w:r>
                        <w:r w:rsidR="00F65FF1">
                          <w:rPr>
                            <w:rFonts w:cstheme="minorHAnsi"/>
                            <w:b/>
                            <w:sz w:val="24"/>
                            <w:szCs w:val="24"/>
                          </w:rPr>
                          <w:t xml:space="preserve">co </w:t>
                        </w:r>
                        <w:r w:rsidRPr="00203E63">
                          <w:rPr>
                            <w:rFonts w:cstheme="minorHAnsi"/>
                            <w:b/>
                            <w:sz w:val="24"/>
                            <w:szCs w:val="24"/>
                          </w:rPr>
                          <w:t xml:space="preserve">poprzedzone jest akcją informacyjną z odpowiednim wyprzedzeniem </w:t>
                        </w:r>
                        <w:r w:rsidR="00F65FF1">
                          <w:rPr>
                            <w:rFonts w:cstheme="minorHAnsi"/>
                            <w:b/>
                            <w:sz w:val="24"/>
                            <w:szCs w:val="24"/>
                          </w:rPr>
                          <w:t xml:space="preserve">i zwiększoną </w:t>
                        </w:r>
                        <w:r w:rsidRPr="00203E63">
                          <w:rPr>
                            <w:rFonts w:cstheme="minorHAnsi"/>
                            <w:b/>
                            <w:sz w:val="24"/>
                            <w:szCs w:val="24"/>
                          </w:rPr>
                          <w:t xml:space="preserve">możliwością dotarcia do zainteresowanych, którzy mogą zgłaszać swoje kandydatury do prac </w:t>
                        </w:r>
                        <w:r w:rsidR="00F65FF1">
                          <w:rPr>
                            <w:rFonts w:cstheme="minorHAnsi"/>
                            <w:b/>
                            <w:sz w:val="24"/>
                            <w:szCs w:val="24"/>
                          </w:rPr>
                          <w:t xml:space="preserve"> </w:t>
                        </w:r>
                        <w:r w:rsidRPr="00203E63">
                          <w:rPr>
                            <w:rFonts w:cstheme="minorHAnsi"/>
                            <w:b/>
                            <w:sz w:val="24"/>
                            <w:szCs w:val="24"/>
                          </w:rPr>
                          <w:t>w komisji</w:t>
                        </w:r>
                      </w:p>
                    </w:tc>
                  </w:tr>
                  <w:tr w:rsidR="001025C9" w:rsidRPr="00D11AF1" w:rsidTr="001025C9">
                    <w:tc>
                      <w:tcPr>
                        <w:tcW w:w="2551" w:type="dxa"/>
                      </w:tcPr>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lastRenderedPageBreak/>
                          <w:t>8. Do członków komisji konkursowej biorących udział w opiniowa</w:t>
                        </w:r>
                        <w:r>
                          <w:rPr>
                            <w:rFonts w:cstheme="minorHAnsi"/>
                            <w:sz w:val="24"/>
                            <w:szCs w:val="24"/>
                          </w:rPr>
                          <w:t xml:space="preserve">niu ofert, stosuje się </w:t>
                        </w:r>
                        <w:r>
                          <w:rPr>
                            <w:rFonts w:cstheme="minorHAnsi"/>
                            <w:sz w:val="24"/>
                            <w:szCs w:val="24"/>
                          </w:rPr>
                          <w:lastRenderedPageBreak/>
                          <w:t xml:space="preserve">przepisy </w:t>
                        </w:r>
                        <w:r w:rsidRPr="00D11AF1">
                          <w:rPr>
                            <w:rFonts w:cstheme="minorHAnsi"/>
                            <w:sz w:val="24"/>
                            <w:szCs w:val="24"/>
                          </w:rPr>
                          <w:t>ustawy z dnia 14 czerwca 1990 roku kodeks postępowania administracyjnego, dotyczące wyłączenia</w:t>
                        </w:r>
                      </w:p>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t xml:space="preserve">pracownika. </w:t>
                        </w:r>
                        <w:r w:rsidRPr="00203E63">
                          <w:rPr>
                            <w:rFonts w:cstheme="minorHAnsi"/>
                            <w:b/>
                            <w:sz w:val="24"/>
                            <w:szCs w:val="24"/>
                          </w:rPr>
                          <w:t>Członkom komisji przysługuje wynagrodzenie za pracę w komisjach.</w:t>
                        </w:r>
                      </w:p>
                    </w:tc>
                  </w:tr>
                  <w:tr w:rsidR="001025C9" w:rsidRPr="00D11AF1" w:rsidTr="001025C9">
                    <w:tc>
                      <w:tcPr>
                        <w:tcW w:w="2551" w:type="dxa"/>
                      </w:tcPr>
                      <w:p w:rsidR="001025C9" w:rsidRPr="00D11AF1" w:rsidRDefault="001025C9" w:rsidP="001025C9">
                        <w:pPr>
                          <w:autoSpaceDE w:val="0"/>
                          <w:autoSpaceDN w:val="0"/>
                          <w:adjustRightInd w:val="0"/>
                          <w:jc w:val="both"/>
                          <w:rPr>
                            <w:rFonts w:cstheme="minorHAnsi"/>
                            <w:sz w:val="24"/>
                            <w:szCs w:val="24"/>
                          </w:rPr>
                        </w:pPr>
                        <w:r w:rsidRPr="00D11AF1">
                          <w:rPr>
                            <w:rFonts w:cstheme="minorHAnsi"/>
                            <w:sz w:val="24"/>
                            <w:szCs w:val="24"/>
                          </w:rPr>
                          <w:lastRenderedPageBreak/>
                          <w:t>§7. Konkursy ogłasza się przez wywieszenie informacji na tab</w:t>
                        </w:r>
                        <w:r>
                          <w:rPr>
                            <w:rFonts w:cstheme="minorHAnsi"/>
                            <w:sz w:val="24"/>
                            <w:szCs w:val="24"/>
                          </w:rPr>
                          <w:t xml:space="preserve">licy ogłoszeń Urzędu Miejskiego </w:t>
                        </w:r>
                        <w:r w:rsidRPr="00D11AF1">
                          <w:rPr>
                            <w:rFonts w:cstheme="minorHAnsi"/>
                            <w:sz w:val="24"/>
                            <w:szCs w:val="24"/>
                          </w:rPr>
                          <w:t>w Gdańsku, zamieszczenie ogłoszenia w Biuletynie Informacji Publi</w:t>
                        </w:r>
                        <w:r>
                          <w:rPr>
                            <w:rFonts w:cstheme="minorHAnsi"/>
                            <w:sz w:val="24"/>
                            <w:szCs w:val="24"/>
                          </w:rPr>
                          <w:t xml:space="preserve">cznej www.bip.gdansk.pl oraz na </w:t>
                        </w:r>
                        <w:r w:rsidRPr="00D11AF1">
                          <w:rPr>
                            <w:rFonts w:cstheme="minorHAnsi"/>
                            <w:sz w:val="24"/>
                            <w:szCs w:val="24"/>
                          </w:rPr>
                          <w:t xml:space="preserve">stronach internetowych Miasta Gdańska www.gdansk.pl, zgodnie z art.13 ustawy </w:t>
                        </w:r>
                        <w:r w:rsidRPr="00203E63">
                          <w:rPr>
                            <w:rFonts w:cstheme="minorHAnsi"/>
                            <w:b/>
                            <w:sz w:val="24"/>
                            <w:szCs w:val="24"/>
                          </w:rPr>
                          <w:t xml:space="preserve">oraz innych mediów (lista w załączniku do </w:t>
                        </w:r>
                        <w:r w:rsidRPr="00203E63">
                          <w:rPr>
                            <w:rFonts w:cstheme="minorHAnsi"/>
                            <w:b/>
                            <w:sz w:val="24"/>
                            <w:szCs w:val="24"/>
                          </w:rPr>
                          <w:lastRenderedPageBreak/>
                          <w:t>ogłoszenia konkursowego)</w:t>
                        </w:r>
                      </w:p>
                    </w:tc>
                  </w:tr>
                </w:tbl>
                <w:p w:rsidR="001025C9" w:rsidRPr="00D11AF1" w:rsidRDefault="001025C9" w:rsidP="001025C9">
                  <w:pPr>
                    <w:autoSpaceDE w:val="0"/>
                    <w:autoSpaceDN w:val="0"/>
                    <w:adjustRightInd w:val="0"/>
                    <w:jc w:val="both"/>
                    <w:rPr>
                      <w:rFonts w:cstheme="minorHAnsi"/>
                      <w:sz w:val="24"/>
                      <w:szCs w:val="24"/>
                    </w:rPr>
                  </w:pPr>
                </w:p>
              </w:tc>
            </w:tr>
          </w:tbl>
          <w:p w:rsidR="0067097D" w:rsidRDefault="0067097D">
            <w:pPr>
              <w:rPr>
                <w:sz w:val="24"/>
                <w:szCs w:val="24"/>
              </w:rPr>
            </w:pPr>
          </w:p>
        </w:tc>
        <w:tc>
          <w:tcPr>
            <w:tcW w:w="4536" w:type="dxa"/>
          </w:tcPr>
          <w:p w:rsidR="001025C9" w:rsidRPr="00D11AF1" w:rsidRDefault="00203E63" w:rsidP="001025C9">
            <w:pPr>
              <w:autoSpaceDE w:val="0"/>
              <w:autoSpaceDN w:val="0"/>
              <w:adjustRightInd w:val="0"/>
              <w:jc w:val="both"/>
              <w:rPr>
                <w:rFonts w:cstheme="minorHAnsi"/>
                <w:sz w:val="24"/>
                <w:szCs w:val="24"/>
              </w:rPr>
            </w:pPr>
            <w:r w:rsidRPr="00734697">
              <w:rPr>
                <w:rFonts w:cstheme="minorHAnsi"/>
                <w:b/>
                <w:sz w:val="24"/>
                <w:szCs w:val="24"/>
              </w:rPr>
              <w:lastRenderedPageBreak/>
              <w:t xml:space="preserve">Fundacja </w:t>
            </w:r>
            <w:proofErr w:type="spellStart"/>
            <w:r w:rsidRPr="00734697">
              <w:rPr>
                <w:rFonts w:cstheme="minorHAnsi"/>
                <w:b/>
                <w:sz w:val="24"/>
                <w:szCs w:val="24"/>
              </w:rPr>
              <w:t>Pomysłodalnia</w:t>
            </w:r>
            <w:proofErr w:type="spellEnd"/>
            <w:r w:rsidRPr="00D11AF1">
              <w:rPr>
                <w:rFonts w:cstheme="minorHAnsi"/>
                <w:sz w:val="24"/>
                <w:szCs w:val="24"/>
              </w:rPr>
              <w:t xml:space="preserve"> </w:t>
            </w:r>
            <w:r>
              <w:rPr>
                <w:rFonts w:cstheme="minorHAnsi"/>
                <w:sz w:val="24"/>
                <w:szCs w:val="24"/>
              </w:rPr>
              <w:t>„</w:t>
            </w:r>
            <w:r w:rsidR="001025C9" w:rsidRPr="00D11AF1">
              <w:rPr>
                <w:rFonts w:cstheme="minorHAnsi"/>
                <w:sz w:val="24"/>
                <w:szCs w:val="24"/>
              </w:rPr>
              <w:t>Zdajemy sobie sprawę, że proponowane zmiany są daleko idące, ale pojawiały się na różnych spotkaniach i w wielu rozmowach. Nasze propozycje mają służyć demokratyzacji mechanizmu przyznawaniu środków publicznych i realizacji najważniejszych chyba założeń całego Programu, czyli realnej pomocniczości i jawności. Mają także zwiększyć aktywność i</w:t>
            </w:r>
            <w:r w:rsidR="001025C9">
              <w:rPr>
                <w:rFonts w:cstheme="minorHAnsi"/>
                <w:sz w:val="24"/>
                <w:szCs w:val="24"/>
              </w:rPr>
              <w:t xml:space="preserve"> zaangażowanie członków komisji </w:t>
            </w:r>
            <w:r w:rsidR="001025C9" w:rsidRPr="00D11AF1">
              <w:rPr>
                <w:rFonts w:cstheme="minorHAnsi"/>
                <w:sz w:val="24"/>
                <w:szCs w:val="24"/>
              </w:rPr>
              <w:t xml:space="preserve">(m.in. poprzez wynagrodzenia/honoraria - to nie powinny być wielkie kwoty). To początek rozwiązywania problemów związanych z konkursami dla </w:t>
            </w:r>
            <w:proofErr w:type="spellStart"/>
            <w:r w:rsidR="001025C9" w:rsidRPr="00D11AF1">
              <w:rPr>
                <w:rFonts w:cstheme="minorHAnsi"/>
                <w:sz w:val="24"/>
                <w:szCs w:val="24"/>
              </w:rPr>
              <w:t>ngo</w:t>
            </w:r>
            <w:proofErr w:type="spellEnd"/>
            <w:r w:rsidR="001025C9" w:rsidRPr="00D11AF1">
              <w:rPr>
                <w:rFonts w:cstheme="minorHAnsi"/>
                <w:sz w:val="24"/>
                <w:szCs w:val="24"/>
              </w:rPr>
              <w:t xml:space="preserve">, z których najważniejszym jest małe zaangażowanie aktywistów </w:t>
            </w:r>
            <w:proofErr w:type="spellStart"/>
            <w:r w:rsidR="001025C9" w:rsidRPr="00D11AF1">
              <w:rPr>
                <w:rFonts w:cstheme="minorHAnsi"/>
                <w:sz w:val="24"/>
                <w:szCs w:val="24"/>
              </w:rPr>
              <w:t>ngo</w:t>
            </w:r>
            <w:proofErr w:type="spellEnd"/>
            <w:r w:rsidR="001025C9" w:rsidRPr="00D11AF1">
              <w:rPr>
                <w:rFonts w:cstheme="minorHAnsi"/>
                <w:sz w:val="24"/>
                <w:szCs w:val="24"/>
              </w:rPr>
              <w:t xml:space="preserve"> w proces konkursowy </w:t>
            </w:r>
            <w:r w:rsidR="001025C9" w:rsidRPr="00D11AF1">
              <w:rPr>
                <w:rFonts w:cstheme="minorHAnsi"/>
                <w:sz w:val="24"/>
                <w:szCs w:val="24"/>
              </w:rPr>
              <w:lastRenderedPageBreak/>
              <w:t xml:space="preserve">(wynikający ze świadomości niewielkiego wpływu na wynik). Inne to brak czasu na dociekliwą analizę wniosków z czego wynikają następne problemy (coraz częściej występujący brak zaufania </w:t>
            </w:r>
            <w:proofErr w:type="spellStart"/>
            <w:r w:rsidR="001025C9" w:rsidRPr="00D11AF1">
              <w:rPr>
                <w:rFonts w:cstheme="minorHAnsi"/>
                <w:sz w:val="24"/>
                <w:szCs w:val="24"/>
              </w:rPr>
              <w:t>ngo</w:t>
            </w:r>
            <w:proofErr w:type="spellEnd"/>
            <w:r w:rsidR="001025C9" w:rsidRPr="00D11AF1">
              <w:rPr>
                <w:rFonts w:cstheme="minorHAnsi"/>
                <w:sz w:val="24"/>
                <w:szCs w:val="24"/>
              </w:rPr>
              <w:t xml:space="preserve"> do kompetencji merytorycznych członków</w:t>
            </w:r>
          </w:p>
          <w:p w:rsidR="001025C9" w:rsidRDefault="001025C9" w:rsidP="001025C9">
            <w:pPr>
              <w:autoSpaceDE w:val="0"/>
              <w:autoSpaceDN w:val="0"/>
              <w:adjustRightInd w:val="0"/>
              <w:jc w:val="both"/>
              <w:rPr>
                <w:rFonts w:cstheme="minorHAnsi"/>
                <w:sz w:val="24"/>
                <w:szCs w:val="24"/>
              </w:rPr>
            </w:pPr>
            <w:r w:rsidRPr="00D11AF1">
              <w:rPr>
                <w:rFonts w:cstheme="minorHAnsi"/>
                <w:sz w:val="24"/>
                <w:szCs w:val="24"/>
              </w:rPr>
              <w:t>komisji). Proponowane zapisy pochodzą ze spotkań i rekomendacji Kongresu Kultury Pomorskiej (www.kongres.pomorzekultury.pl). Wprowadzenie proponowanych zmian, oprócz wielu korzyści, może stać się także przykładem do naśladowania dla innych miast.</w:t>
            </w:r>
            <w:r w:rsidR="00203E63">
              <w:rPr>
                <w:rFonts w:cstheme="minorHAnsi"/>
                <w:sz w:val="24"/>
                <w:szCs w:val="24"/>
              </w:rPr>
              <w:t>”</w:t>
            </w:r>
          </w:p>
          <w:p w:rsidR="0067097D" w:rsidRDefault="0067097D">
            <w:pPr>
              <w:rPr>
                <w:sz w:val="24"/>
                <w:szCs w:val="24"/>
              </w:rPr>
            </w:pPr>
          </w:p>
        </w:tc>
        <w:tc>
          <w:tcPr>
            <w:tcW w:w="4355" w:type="dxa"/>
          </w:tcPr>
          <w:p w:rsidR="0067097D" w:rsidRDefault="00583390" w:rsidP="00583390">
            <w:pPr>
              <w:rPr>
                <w:sz w:val="24"/>
                <w:szCs w:val="24"/>
              </w:rPr>
            </w:pPr>
            <w:r>
              <w:rPr>
                <w:sz w:val="24"/>
                <w:szCs w:val="24"/>
              </w:rPr>
              <w:lastRenderedPageBreak/>
              <w:t xml:space="preserve">Propozycja uwzględnienia konsultacji warunków konkursów, nie zostanie przyjęta ponieważ zarządzenia PMG (określające przedmiot konkursu) są już konsultowane z przedstawicielami Gdańskiej Rady Działalności Pożytku Publicznego, w której skład wchodzą członkowie Gdańskiej Rady Organizacji Pozarządowych. Jest to najefektywniejsza forma konsultacji środowiskowych. </w:t>
            </w:r>
          </w:p>
          <w:p w:rsidR="00F65FF1" w:rsidRDefault="00F65FF1" w:rsidP="00583390">
            <w:pPr>
              <w:rPr>
                <w:sz w:val="24"/>
                <w:szCs w:val="24"/>
              </w:rPr>
            </w:pPr>
          </w:p>
          <w:p w:rsidR="00F65FF1" w:rsidRDefault="00F65FF1" w:rsidP="00583390">
            <w:pPr>
              <w:rPr>
                <w:sz w:val="24"/>
                <w:szCs w:val="24"/>
              </w:rPr>
            </w:pPr>
            <w:r>
              <w:rPr>
                <w:sz w:val="24"/>
                <w:szCs w:val="24"/>
              </w:rPr>
              <w:t xml:space="preserve">Biorąc pod uwagę system oceny i organizację prac komisji konkursowych, GRDPP opiniuje negatywnie propozycję powiększenia składu komisji o jednego członka. </w:t>
            </w:r>
          </w:p>
          <w:p w:rsidR="00F65FF1" w:rsidRDefault="00F65FF1" w:rsidP="00583390">
            <w:pPr>
              <w:rPr>
                <w:sz w:val="24"/>
                <w:szCs w:val="24"/>
              </w:rPr>
            </w:pPr>
          </w:p>
          <w:p w:rsidR="00F65FF1" w:rsidRDefault="00F65FF1" w:rsidP="00583390">
            <w:pPr>
              <w:rPr>
                <w:sz w:val="24"/>
                <w:szCs w:val="24"/>
              </w:rPr>
            </w:pPr>
            <w:r>
              <w:rPr>
                <w:sz w:val="24"/>
                <w:szCs w:val="24"/>
              </w:rPr>
              <w:lastRenderedPageBreak/>
              <w:t xml:space="preserve">Trzecia z kolei propozycja zmiany, nie zostanie uwzględniona, z powodu prowadzonej już akcji informacyjnej przez GROP. </w:t>
            </w:r>
          </w:p>
          <w:p w:rsidR="00F65FF1" w:rsidRDefault="00F65FF1" w:rsidP="00583390">
            <w:pPr>
              <w:rPr>
                <w:sz w:val="24"/>
                <w:szCs w:val="24"/>
              </w:rPr>
            </w:pPr>
          </w:p>
          <w:p w:rsidR="00F65FF1" w:rsidRDefault="00F65FF1" w:rsidP="00583390">
            <w:pPr>
              <w:rPr>
                <w:sz w:val="24"/>
                <w:szCs w:val="24"/>
              </w:rPr>
            </w:pPr>
            <w:r>
              <w:rPr>
                <w:sz w:val="24"/>
                <w:szCs w:val="24"/>
              </w:rPr>
              <w:t xml:space="preserve">Czwarta propozycja zmiany zostanie uwzględniona w ramach pilotażu przeprowadzonego w 2019 roku, który pozwoli ocenić skutki finansowe. Postulat został już zgłoszony podczas spotkań plenarnych i szczegółowo omówiony ze środowiskiem przedstawicieli organizacji pozarządowych. </w:t>
            </w:r>
          </w:p>
        </w:tc>
      </w:tr>
    </w:tbl>
    <w:p w:rsidR="00CB56E9" w:rsidRPr="001025C9" w:rsidRDefault="00CB56E9" w:rsidP="001025C9">
      <w:pPr>
        <w:rPr>
          <w:sz w:val="24"/>
          <w:szCs w:val="24"/>
        </w:rPr>
      </w:pPr>
    </w:p>
    <w:p w:rsidR="007B6E3C" w:rsidRDefault="007B6E3C" w:rsidP="00D11AF1">
      <w:pPr>
        <w:autoSpaceDE w:val="0"/>
        <w:autoSpaceDN w:val="0"/>
        <w:adjustRightInd w:val="0"/>
        <w:spacing w:after="0" w:line="240" w:lineRule="auto"/>
        <w:jc w:val="both"/>
        <w:rPr>
          <w:rFonts w:cstheme="minorHAnsi"/>
          <w:sz w:val="24"/>
          <w:szCs w:val="24"/>
        </w:rPr>
      </w:pPr>
    </w:p>
    <w:p w:rsidR="007B6E3C" w:rsidRPr="004F2D61" w:rsidRDefault="004F2D61" w:rsidP="00D11AF1">
      <w:pPr>
        <w:autoSpaceDE w:val="0"/>
        <w:autoSpaceDN w:val="0"/>
        <w:adjustRightInd w:val="0"/>
        <w:spacing w:after="0" w:line="240" w:lineRule="auto"/>
        <w:jc w:val="both"/>
        <w:rPr>
          <w:rFonts w:cstheme="minorHAnsi"/>
          <w:i/>
          <w:sz w:val="24"/>
          <w:szCs w:val="24"/>
        </w:rPr>
      </w:pPr>
      <w:r w:rsidRPr="004F2D61">
        <w:rPr>
          <w:rFonts w:cstheme="minorHAnsi"/>
          <w:i/>
          <w:sz w:val="24"/>
          <w:szCs w:val="24"/>
        </w:rPr>
        <w:t>sporządziła</w:t>
      </w:r>
    </w:p>
    <w:p w:rsidR="00185F0F" w:rsidRDefault="00185F0F" w:rsidP="00185F0F">
      <w:pPr>
        <w:autoSpaceDE w:val="0"/>
        <w:autoSpaceDN w:val="0"/>
        <w:adjustRightInd w:val="0"/>
        <w:spacing w:after="0" w:line="240" w:lineRule="auto"/>
        <w:rPr>
          <w:rFonts w:cstheme="minorHAnsi"/>
          <w:sz w:val="24"/>
          <w:szCs w:val="24"/>
        </w:rPr>
      </w:pPr>
      <w:r>
        <w:rPr>
          <w:rFonts w:cstheme="minorHAnsi"/>
          <w:sz w:val="24"/>
          <w:szCs w:val="24"/>
        </w:rPr>
        <w:t>Inspektor</w:t>
      </w:r>
    </w:p>
    <w:p w:rsidR="00185F0F" w:rsidRPr="00185F0F" w:rsidRDefault="00185F0F" w:rsidP="00185F0F">
      <w:pPr>
        <w:autoSpaceDE w:val="0"/>
        <w:autoSpaceDN w:val="0"/>
        <w:adjustRightInd w:val="0"/>
        <w:spacing w:after="0" w:line="240" w:lineRule="auto"/>
        <w:rPr>
          <w:rFonts w:cstheme="minorHAnsi"/>
          <w:sz w:val="24"/>
          <w:szCs w:val="24"/>
        </w:rPr>
      </w:pPr>
      <w:r w:rsidRPr="00185F0F">
        <w:rPr>
          <w:rFonts w:cstheme="minorHAnsi"/>
          <w:sz w:val="24"/>
          <w:szCs w:val="24"/>
        </w:rPr>
        <w:t xml:space="preserve">/-/ </w:t>
      </w:r>
      <w:r w:rsidR="004F2D61" w:rsidRPr="00185F0F">
        <w:rPr>
          <w:rFonts w:cstheme="minorHAnsi"/>
          <w:sz w:val="24"/>
          <w:szCs w:val="24"/>
        </w:rPr>
        <w:t>Katarzyna Werner</w:t>
      </w:r>
    </w:p>
    <w:p w:rsidR="00185F0F" w:rsidRDefault="00185F0F" w:rsidP="00D11AF1">
      <w:pPr>
        <w:autoSpaceDE w:val="0"/>
        <w:autoSpaceDN w:val="0"/>
        <w:adjustRightInd w:val="0"/>
        <w:spacing w:after="0" w:line="240" w:lineRule="auto"/>
        <w:jc w:val="both"/>
        <w:rPr>
          <w:rFonts w:cstheme="minorHAnsi"/>
          <w:i/>
          <w:sz w:val="24"/>
          <w:szCs w:val="24"/>
        </w:rPr>
      </w:pPr>
    </w:p>
    <w:p w:rsidR="00185F0F" w:rsidRDefault="00185F0F" w:rsidP="00D11AF1">
      <w:pPr>
        <w:autoSpaceDE w:val="0"/>
        <w:autoSpaceDN w:val="0"/>
        <w:adjustRightInd w:val="0"/>
        <w:spacing w:after="0" w:line="240" w:lineRule="auto"/>
        <w:jc w:val="both"/>
        <w:rPr>
          <w:rFonts w:cstheme="minorHAnsi"/>
          <w:i/>
          <w:sz w:val="24"/>
          <w:szCs w:val="24"/>
        </w:rPr>
      </w:pPr>
    </w:p>
    <w:p w:rsidR="00185F0F" w:rsidRDefault="00185F0F" w:rsidP="00D11AF1">
      <w:pPr>
        <w:autoSpaceDE w:val="0"/>
        <w:autoSpaceDN w:val="0"/>
        <w:adjustRightInd w:val="0"/>
        <w:spacing w:after="0" w:line="240" w:lineRule="auto"/>
        <w:jc w:val="both"/>
        <w:rPr>
          <w:rFonts w:cstheme="minorHAnsi"/>
          <w:i/>
          <w:sz w:val="24"/>
          <w:szCs w:val="24"/>
        </w:rPr>
      </w:pPr>
      <w:bookmarkStart w:id="0" w:name="_GoBack"/>
      <w:bookmarkEnd w:id="0"/>
    </w:p>
    <w:p w:rsidR="00185F0F" w:rsidRDefault="00185F0F" w:rsidP="00D11AF1">
      <w:pPr>
        <w:autoSpaceDE w:val="0"/>
        <w:autoSpaceDN w:val="0"/>
        <w:adjustRightInd w:val="0"/>
        <w:spacing w:after="0" w:line="240" w:lineRule="auto"/>
        <w:jc w:val="both"/>
        <w:rPr>
          <w:rFonts w:cstheme="minorHAnsi"/>
          <w:i/>
          <w:sz w:val="24"/>
          <w:szCs w:val="24"/>
        </w:rPr>
      </w:pPr>
    </w:p>
    <w:p w:rsidR="00185F0F" w:rsidRDefault="00185F0F" w:rsidP="00D11AF1">
      <w:pPr>
        <w:autoSpaceDE w:val="0"/>
        <w:autoSpaceDN w:val="0"/>
        <w:adjustRightInd w:val="0"/>
        <w:spacing w:after="0" w:line="240" w:lineRule="auto"/>
        <w:jc w:val="both"/>
        <w:rPr>
          <w:rFonts w:cstheme="minorHAnsi"/>
          <w:i/>
          <w:sz w:val="24"/>
          <w:szCs w:val="24"/>
        </w:rPr>
      </w:pPr>
    </w:p>
    <w:p w:rsidR="00185F0F" w:rsidRDefault="00185F0F" w:rsidP="00185F0F">
      <w:pPr>
        <w:autoSpaceDE w:val="0"/>
        <w:autoSpaceDN w:val="0"/>
        <w:adjustRightInd w:val="0"/>
        <w:spacing w:after="0" w:line="240" w:lineRule="auto"/>
        <w:ind w:left="9781"/>
        <w:jc w:val="center"/>
        <w:rPr>
          <w:rFonts w:cstheme="minorHAnsi"/>
          <w:sz w:val="24"/>
          <w:szCs w:val="24"/>
        </w:rPr>
      </w:pPr>
      <w:r>
        <w:rPr>
          <w:rFonts w:cstheme="minorHAnsi"/>
          <w:sz w:val="24"/>
          <w:szCs w:val="24"/>
        </w:rPr>
        <w:t>Dyrektor</w:t>
      </w:r>
    </w:p>
    <w:p w:rsidR="00185F0F" w:rsidRDefault="00185F0F" w:rsidP="00185F0F">
      <w:pPr>
        <w:autoSpaceDE w:val="0"/>
        <w:autoSpaceDN w:val="0"/>
        <w:adjustRightInd w:val="0"/>
        <w:spacing w:after="0" w:line="240" w:lineRule="auto"/>
        <w:ind w:left="9781"/>
        <w:jc w:val="center"/>
        <w:rPr>
          <w:rFonts w:cstheme="minorHAnsi"/>
          <w:sz w:val="24"/>
          <w:szCs w:val="24"/>
        </w:rPr>
      </w:pPr>
      <w:r>
        <w:rPr>
          <w:rFonts w:cstheme="minorHAnsi"/>
          <w:sz w:val="24"/>
          <w:szCs w:val="24"/>
        </w:rPr>
        <w:t>Wydziału Rozwoju Społecznego</w:t>
      </w:r>
    </w:p>
    <w:p w:rsidR="00185F0F" w:rsidRPr="00185F0F" w:rsidRDefault="00185F0F" w:rsidP="00185F0F">
      <w:pPr>
        <w:autoSpaceDE w:val="0"/>
        <w:autoSpaceDN w:val="0"/>
        <w:adjustRightInd w:val="0"/>
        <w:spacing w:after="0" w:line="240" w:lineRule="auto"/>
        <w:ind w:left="9781"/>
        <w:jc w:val="center"/>
        <w:rPr>
          <w:rFonts w:cstheme="minorHAnsi"/>
          <w:sz w:val="24"/>
          <w:szCs w:val="24"/>
        </w:rPr>
      </w:pPr>
      <w:r>
        <w:rPr>
          <w:rFonts w:cstheme="minorHAnsi"/>
          <w:sz w:val="24"/>
          <w:szCs w:val="24"/>
        </w:rPr>
        <w:t>/-/ Grzegorz Szczuka</w:t>
      </w:r>
    </w:p>
    <w:sectPr w:rsidR="00185F0F" w:rsidRPr="00185F0F" w:rsidSect="0067097D">
      <w:head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1E9" w:rsidRDefault="006521E9" w:rsidP="006521E9">
      <w:pPr>
        <w:spacing w:after="0" w:line="240" w:lineRule="auto"/>
      </w:pPr>
      <w:r>
        <w:separator/>
      </w:r>
    </w:p>
  </w:endnote>
  <w:endnote w:type="continuationSeparator" w:id="0">
    <w:p w:rsidR="006521E9" w:rsidRDefault="006521E9" w:rsidP="00652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1E9" w:rsidRDefault="006521E9" w:rsidP="006521E9">
      <w:pPr>
        <w:spacing w:after="0" w:line="240" w:lineRule="auto"/>
      </w:pPr>
      <w:r>
        <w:separator/>
      </w:r>
    </w:p>
  </w:footnote>
  <w:footnote w:type="continuationSeparator" w:id="0">
    <w:p w:rsidR="006521E9" w:rsidRDefault="006521E9" w:rsidP="006521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E9" w:rsidRDefault="006521E9" w:rsidP="006521E9">
    <w:pPr>
      <w:ind w:left="142"/>
      <w:rPr>
        <w:b/>
        <w:szCs w:val="24"/>
      </w:rPr>
    </w:pPr>
    <w:r>
      <w:rPr>
        <w:noProof/>
        <w:lang w:eastAsia="pl-PL"/>
      </w:rPr>
      <w:drawing>
        <wp:anchor distT="0" distB="0" distL="114300" distR="114300" simplePos="0" relativeHeight="251659264" behindDoc="0" locked="0" layoutInCell="1" allowOverlap="1" wp14:anchorId="452C4C40" wp14:editId="4F760273">
          <wp:simplePos x="0" y="0"/>
          <wp:positionH relativeFrom="column">
            <wp:posOffset>-109609</wp:posOffset>
          </wp:positionH>
          <wp:positionV relativeFrom="paragraph">
            <wp:posOffset>-20300</wp:posOffset>
          </wp:positionV>
          <wp:extent cx="1085481" cy="888792"/>
          <wp:effectExtent l="0" t="0" r="635" b="6985"/>
          <wp:wrapNone/>
          <wp:docPr id="8" name="Obraz 8" descr="C:\Users\pielechowski.m\AppData\Local\Microsoft\Windows\INetCache\Content.Word\Gdan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elechowski.m\AppData\Local\Microsoft\Windows\INetCache\Content.Word\Gdans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481" cy="88879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21E9" w:rsidRDefault="006521E9" w:rsidP="006521E9">
    <w:pPr>
      <w:pStyle w:val="Nagwek"/>
      <w:rPr>
        <w:b/>
        <w:sz w:val="32"/>
        <w:szCs w:val="32"/>
      </w:rPr>
    </w:pPr>
  </w:p>
  <w:p w:rsidR="006521E9" w:rsidRDefault="006521E9" w:rsidP="006521E9">
    <w:pPr>
      <w:pStyle w:val="Nagwek"/>
      <w:rPr>
        <w:b/>
        <w:sz w:val="32"/>
        <w:szCs w:val="32"/>
      </w:rPr>
    </w:pPr>
  </w:p>
  <w:p w:rsidR="006323D2" w:rsidRPr="006323D2" w:rsidRDefault="006323D2" w:rsidP="006521E9">
    <w:pPr>
      <w:pStyle w:val="Nagwek"/>
      <w:rPr>
        <w:b/>
        <w:sz w:val="2"/>
        <w:szCs w:val="32"/>
      </w:rPr>
    </w:pPr>
  </w:p>
  <w:p w:rsidR="006521E9" w:rsidRDefault="00A4301F" w:rsidP="006521E9">
    <w:pPr>
      <w:pStyle w:val="Nagwek"/>
    </w:pPr>
    <w:r>
      <w:rPr>
        <w:b/>
        <w:sz w:val="32"/>
        <w:szCs w:val="32"/>
      </w:rPr>
      <w:t>Raport z konsultacji</w:t>
    </w:r>
    <w:r w:rsidR="006521E9">
      <w:rPr>
        <w:b/>
        <w:sz w:val="32"/>
        <w:szCs w:val="32"/>
      </w:rPr>
      <w:t xml:space="preserve"> do Programu W</w:t>
    </w:r>
    <w:r w:rsidR="006521E9" w:rsidRPr="00561DE0">
      <w:rPr>
        <w:b/>
        <w:sz w:val="32"/>
        <w:szCs w:val="32"/>
      </w:rPr>
      <w:t xml:space="preserve">spółpracy Miasta Gdańska </w:t>
    </w:r>
    <w:r w:rsidR="006521E9" w:rsidRPr="00561DE0">
      <w:rPr>
        <w:b/>
        <w:sz w:val="32"/>
        <w:szCs w:val="32"/>
      </w:rPr>
      <w:br/>
      <w:t>z org</w:t>
    </w:r>
    <w:r w:rsidR="006521E9">
      <w:rPr>
        <w:b/>
        <w:sz w:val="32"/>
        <w:szCs w:val="32"/>
      </w:rPr>
      <w:t>anizacjami pozarządowymi na 2019</w:t>
    </w:r>
    <w:r w:rsidR="006521E9" w:rsidRPr="00561DE0">
      <w:rPr>
        <w:b/>
        <w:sz w:val="32"/>
        <w:szCs w:val="32"/>
      </w:rPr>
      <w:t xml:space="preserve"> rok</w:t>
    </w:r>
    <w:r w:rsidR="006521E9">
      <w:rPr>
        <w:b/>
        <w:sz w:val="32"/>
        <w:szCs w:val="32"/>
      </w:rPr>
      <w:t xml:space="preserve"> </w:t>
    </w:r>
    <w:r w:rsidR="00702011">
      <w:rPr>
        <w:b/>
        <w:sz w:val="32"/>
        <w:szCs w:val="32"/>
      </w:rPr>
      <w:t>– konsultacje on-line</w:t>
    </w:r>
  </w:p>
  <w:p w:rsidR="006521E9" w:rsidRDefault="006521E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72544C"/>
    <w:multiLevelType w:val="hybridMultilevel"/>
    <w:tmpl w:val="68CA8B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B6"/>
    <w:rsid w:val="00054A7E"/>
    <w:rsid w:val="000713DE"/>
    <w:rsid w:val="000F0B3B"/>
    <w:rsid w:val="001025C9"/>
    <w:rsid w:val="00185F0F"/>
    <w:rsid w:val="0019738D"/>
    <w:rsid w:val="001A3068"/>
    <w:rsid w:val="001C2782"/>
    <w:rsid w:val="00203E63"/>
    <w:rsid w:val="002767E7"/>
    <w:rsid w:val="002A379E"/>
    <w:rsid w:val="003B5B94"/>
    <w:rsid w:val="003D37E4"/>
    <w:rsid w:val="004F2D61"/>
    <w:rsid w:val="00583390"/>
    <w:rsid w:val="006323D2"/>
    <w:rsid w:val="00640CCD"/>
    <w:rsid w:val="006521E9"/>
    <w:rsid w:val="0067097D"/>
    <w:rsid w:val="006D1355"/>
    <w:rsid w:val="00702011"/>
    <w:rsid w:val="00712E28"/>
    <w:rsid w:val="00734697"/>
    <w:rsid w:val="00764A12"/>
    <w:rsid w:val="007B6E3C"/>
    <w:rsid w:val="008E6DB6"/>
    <w:rsid w:val="00981259"/>
    <w:rsid w:val="00A4301F"/>
    <w:rsid w:val="00AC4839"/>
    <w:rsid w:val="00AF52A5"/>
    <w:rsid w:val="00B3051C"/>
    <w:rsid w:val="00B3533E"/>
    <w:rsid w:val="00B81655"/>
    <w:rsid w:val="00B8262D"/>
    <w:rsid w:val="00C70670"/>
    <w:rsid w:val="00CB56E9"/>
    <w:rsid w:val="00D01EDC"/>
    <w:rsid w:val="00D11AF1"/>
    <w:rsid w:val="00DA4FA2"/>
    <w:rsid w:val="00F65F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5ED8E-903D-4A65-9F46-4504333E4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E6DB6"/>
    <w:pPr>
      <w:ind w:left="720"/>
      <w:contextualSpacing/>
    </w:pPr>
  </w:style>
  <w:style w:type="table" w:styleId="Tabela-Siatka">
    <w:name w:val="Table Grid"/>
    <w:basedOn w:val="Standardowy"/>
    <w:uiPriority w:val="39"/>
    <w:rsid w:val="00C706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6521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21E9"/>
  </w:style>
  <w:style w:type="paragraph" w:styleId="Stopka">
    <w:name w:val="footer"/>
    <w:basedOn w:val="Normalny"/>
    <w:link w:val="StopkaZnak"/>
    <w:uiPriority w:val="99"/>
    <w:unhideWhenUsed/>
    <w:rsid w:val="006521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21E9"/>
  </w:style>
  <w:style w:type="character" w:styleId="Hipercze">
    <w:name w:val="Hyperlink"/>
    <w:basedOn w:val="Domylnaczcionkaakapitu"/>
    <w:uiPriority w:val="99"/>
    <w:unhideWhenUsed/>
    <w:rsid w:val="00AF52A5"/>
    <w:rPr>
      <w:color w:val="0563C1" w:themeColor="hyperlink"/>
      <w:u w:val="single"/>
    </w:rPr>
  </w:style>
  <w:style w:type="paragraph" w:styleId="Tekstdymka">
    <w:name w:val="Balloon Text"/>
    <w:basedOn w:val="Normalny"/>
    <w:link w:val="TekstdymkaZnak"/>
    <w:uiPriority w:val="99"/>
    <w:semiHidden/>
    <w:unhideWhenUsed/>
    <w:rsid w:val="00712E2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E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dansk.pl/urzad-miejski/wydzial-rozwoju-spolecznego/konsultacje-projektu-programu-wspolpracy-miasta-gdanska-z-organizacjami-pozarzadowymi-na-rok-2019,a,1221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D7AB6-0C2F-4D5C-AE7D-780B50264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1532</Words>
  <Characters>9195</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Katarzyna</dc:creator>
  <cp:keywords/>
  <dc:description/>
  <cp:lastModifiedBy>Pielechowski Michał</cp:lastModifiedBy>
  <cp:revision>10</cp:revision>
  <cp:lastPrinted>2018-09-20T11:29:00Z</cp:lastPrinted>
  <dcterms:created xsi:type="dcterms:W3CDTF">2018-09-17T11:07:00Z</dcterms:created>
  <dcterms:modified xsi:type="dcterms:W3CDTF">2018-09-26T08:42:00Z</dcterms:modified>
</cp:coreProperties>
</file>